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60428469" w:rsidR="00C85E14" w:rsidRPr="000F6842" w:rsidRDefault="00C85E14" w:rsidP="00C85E14">
      <w:pPr>
        <w:spacing w:line="240" w:lineRule="auto"/>
        <w:rPr>
          <w:rFonts w:ascii="Arial" w:hAnsi="Arial" w:cs="Arial"/>
          <w:sz w:val="20"/>
          <w:szCs w:val="20"/>
        </w:rPr>
      </w:pPr>
      <w:r w:rsidRPr="00A72EA0">
        <w:rPr>
          <w:rFonts w:ascii="Arial" w:hAnsi="Arial" w:cs="Arial"/>
          <w:sz w:val="20"/>
          <w:szCs w:val="20"/>
        </w:rPr>
        <w:t>Zagreb, 1</w:t>
      </w:r>
      <w:r w:rsidR="00AB0CBC">
        <w:rPr>
          <w:rFonts w:ascii="Arial" w:hAnsi="Arial" w:cs="Arial"/>
          <w:sz w:val="20"/>
          <w:szCs w:val="20"/>
        </w:rPr>
        <w:t>4</w:t>
      </w:r>
      <w:r w:rsidRPr="00A72EA0">
        <w:rPr>
          <w:rFonts w:ascii="Arial" w:hAnsi="Arial" w:cs="Arial"/>
          <w:sz w:val="20"/>
          <w:szCs w:val="20"/>
        </w:rPr>
        <w:t xml:space="preserve">. </w:t>
      </w:r>
      <w:r w:rsidR="00172E2A">
        <w:rPr>
          <w:rFonts w:ascii="Arial" w:hAnsi="Arial" w:cs="Arial"/>
          <w:sz w:val="20"/>
          <w:szCs w:val="20"/>
        </w:rPr>
        <w:t>ožujka</w:t>
      </w:r>
      <w:r w:rsidRPr="00A72EA0">
        <w:rPr>
          <w:rFonts w:ascii="Arial" w:hAnsi="Arial" w:cs="Arial"/>
          <w:sz w:val="20"/>
          <w:szCs w:val="20"/>
        </w:rPr>
        <w:t xml:space="preserve"> 202</w:t>
      </w:r>
      <w:r w:rsidR="00172E2A">
        <w:rPr>
          <w:rFonts w:ascii="Arial" w:hAnsi="Arial" w:cs="Arial"/>
          <w:sz w:val="20"/>
          <w:szCs w:val="20"/>
        </w:rPr>
        <w:t>4</w:t>
      </w:r>
      <w:r w:rsidR="00A72EA0" w:rsidRPr="00A72EA0">
        <w:rPr>
          <w:rFonts w:ascii="Arial" w:hAnsi="Arial" w:cs="Arial"/>
          <w:sz w:val="20"/>
          <w:szCs w:val="20"/>
        </w:rPr>
        <w:t>.</w:t>
      </w:r>
    </w:p>
    <w:p w14:paraId="5EAF4770" w14:textId="77777777" w:rsidR="00C85E14" w:rsidRDefault="00C85E14" w:rsidP="00297BC1">
      <w:pPr>
        <w:spacing w:after="0" w:line="240" w:lineRule="auto"/>
        <w:rPr>
          <w:rFonts w:ascii="Arial" w:hAnsi="Arial" w:cs="Arial"/>
          <w:b/>
          <w:smallCaps/>
        </w:rPr>
      </w:pPr>
    </w:p>
    <w:p w14:paraId="4E898297" w14:textId="07849528" w:rsidR="008D4EA3" w:rsidRPr="00780686" w:rsidRDefault="00780686" w:rsidP="00297B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0686">
        <w:rPr>
          <w:rFonts w:ascii="Arial" w:hAnsi="Arial" w:cs="Arial"/>
          <w:b/>
          <w:sz w:val="24"/>
          <w:szCs w:val="24"/>
        </w:rPr>
        <w:t>OBJAVA ZA MEDIJE</w:t>
      </w:r>
    </w:p>
    <w:p w14:paraId="7283775A" w14:textId="6944AEB8" w:rsidR="00321274" w:rsidRPr="00780686" w:rsidRDefault="00233F5E" w:rsidP="00297BC1">
      <w:pPr>
        <w:pBdr>
          <w:bottom w:val="single" w:sz="4" w:space="1" w:color="808080" w:themeColor="background1" w:themeShade="80"/>
        </w:pBd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233F5E">
        <w:rPr>
          <w:rFonts w:ascii="Arial" w:hAnsi="Arial" w:cs="Arial"/>
          <w:b/>
          <w:color w:val="C00000"/>
          <w:sz w:val="24"/>
          <w:szCs w:val="24"/>
        </w:rPr>
        <w:t>VJERODOSTOJNOST PLANIRANJA PRORAČUNA ŽUPANIJA, GRADOVA I OPĆINA U RAZDOBLJU 2020. – 2022.</w:t>
      </w:r>
    </w:p>
    <w:p w14:paraId="77C90C8D" w14:textId="167DDA86" w:rsidR="009F74EC" w:rsidRPr="007572F5" w:rsidRDefault="00E17329" w:rsidP="009F74EC">
      <w:pPr>
        <w:spacing w:before="480" w:line="240" w:lineRule="auto"/>
        <w:rPr>
          <w:rFonts w:ascii="Arial" w:hAnsi="Arial" w:cs="Arial"/>
          <w:bCs/>
          <w:i/>
          <w:iCs/>
          <w:color w:val="000000" w:themeColor="text1"/>
          <w:spacing w:val="-6"/>
        </w:rPr>
      </w:pPr>
      <w:r w:rsidRPr="007572F5">
        <w:rPr>
          <w:rFonts w:ascii="Arial" w:hAnsi="Arial" w:cs="Arial"/>
          <w:i/>
          <w:iCs/>
        </w:rPr>
        <w:t>U novom</w:t>
      </w:r>
      <w:r w:rsidR="00A7512D" w:rsidRPr="007572F5">
        <w:rPr>
          <w:rFonts w:ascii="Arial" w:hAnsi="Arial" w:cs="Arial"/>
          <w:i/>
          <w:iCs/>
        </w:rPr>
        <w:t>e</w:t>
      </w:r>
      <w:r w:rsidRPr="007572F5">
        <w:rPr>
          <w:rFonts w:ascii="Arial" w:hAnsi="Arial" w:cs="Arial"/>
          <w:i/>
          <w:iCs/>
        </w:rPr>
        <w:t xml:space="preserve"> broju Osvrta Instituta za javne financije </w:t>
      </w:r>
      <w:r w:rsidR="00963F69" w:rsidRPr="007572F5">
        <w:rPr>
          <w:rFonts w:ascii="Arial" w:hAnsi="Arial" w:cs="Arial"/>
          <w:i/>
          <w:iCs/>
        </w:rPr>
        <w:t xml:space="preserve">o </w:t>
      </w:r>
      <w:hyperlink r:id="rId8" w:history="1">
        <w:r w:rsidR="00963F69" w:rsidRPr="007D414A">
          <w:rPr>
            <w:rStyle w:val="Hyperlink"/>
            <w:rFonts w:ascii="Arial" w:hAnsi="Arial" w:cs="Arial"/>
            <w:i/>
            <w:iCs/>
            <w:color w:val="C00000"/>
            <w:u w:val="none"/>
          </w:rPr>
          <w:t>v</w:t>
        </w:r>
        <w:r w:rsidR="00233F5E" w:rsidRPr="007D414A">
          <w:rPr>
            <w:rStyle w:val="Hyperlink"/>
            <w:rFonts w:ascii="Arial" w:hAnsi="Arial" w:cs="Arial"/>
            <w:i/>
            <w:iCs/>
            <w:color w:val="C00000"/>
            <w:u w:val="none"/>
          </w:rPr>
          <w:t>jerodostojnost</w:t>
        </w:r>
        <w:r w:rsidR="00963F69" w:rsidRPr="007D414A">
          <w:rPr>
            <w:rStyle w:val="Hyperlink"/>
            <w:rFonts w:ascii="Arial" w:hAnsi="Arial" w:cs="Arial"/>
            <w:i/>
            <w:iCs/>
            <w:color w:val="C00000"/>
            <w:u w:val="none"/>
          </w:rPr>
          <w:t>i</w:t>
        </w:r>
        <w:r w:rsidR="00233F5E" w:rsidRPr="007D414A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 planiranja proračuna </w:t>
        </w:r>
        <w:r w:rsidR="00963F69" w:rsidRPr="007D414A">
          <w:rPr>
            <w:rStyle w:val="Hyperlink"/>
            <w:rFonts w:ascii="Arial" w:hAnsi="Arial" w:cs="Arial"/>
            <w:i/>
            <w:iCs/>
            <w:color w:val="C00000"/>
            <w:u w:val="none"/>
          </w:rPr>
          <w:t>lokalnih jedinica</w:t>
        </w:r>
      </w:hyperlink>
      <w:r w:rsidR="00450DC5" w:rsidRPr="007572F5">
        <w:rPr>
          <w:rFonts w:ascii="Arial" w:hAnsi="Arial" w:cs="Arial"/>
          <w:i/>
          <w:iCs/>
          <w:color w:val="000000" w:themeColor="text1"/>
        </w:rPr>
        <w:t>,</w:t>
      </w:r>
      <w:r w:rsidRPr="007572F5">
        <w:rPr>
          <w:rFonts w:ascii="Arial" w:hAnsi="Arial" w:cs="Arial"/>
          <w:i/>
          <w:iCs/>
          <w:color w:val="000000" w:themeColor="text1"/>
        </w:rPr>
        <w:t xml:space="preserve"> </w:t>
      </w:r>
      <w:r w:rsidR="00297BC1" w:rsidRPr="007572F5">
        <w:rPr>
          <w:rFonts w:ascii="Arial" w:hAnsi="Arial" w:cs="Arial"/>
          <w:b/>
          <w:i/>
          <w:iCs/>
        </w:rPr>
        <w:t xml:space="preserve">Simona </w:t>
      </w:r>
      <w:proofErr w:type="spellStart"/>
      <w:r w:rsidR="00297BC1" w:rsidRPr="007572F5">
        <w:rPr>
          <w:rFonts w:ascii="Arial" w:hAnsi="Arial" w:cs="Arial"/>
          <w:b/>
          <w:i/>
          <w:iCs/>
        </w:rPr>
        <w:t>Prijaković</w:t>
      </w:r>
      <w:proofErr w:type="spellEnd"/>
      <w:r w:rsidR="00297BC1" w:rsidRPr="007572F5">
        <w:rPr>
          <w:rFonts w:ascii="Arial" w:hAnsi="Arial" w:cs="Arial"/>
          <w:b/>
          <w:i/>
          <w:iCs/>
        </w:rPr>
        <w:t xml:space="preserve"> </w:t>
      </w:r>
      <w:r w:rsidR="00775604">
        <w:rPr>
          <w:rFonts w:ascii="Arial" w:hAnsi="Arial" w:cs="Arial"/>
          <w:bCs/>
          <w:i/>
          <w:iCs/>
          <w:color w:val="000000" w:themeColor="text1"/>
          <w:spacing w:val="-6"/>
        </w:rPr>
        <w:t>analizira</w:t>
      </w:r>
      <w:r w:rsidR="00775604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</w:t>
      </w:r>
      <w:r w:rsidR="009F74EC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podatke o planiran</w:t>
      </w:r>
      <w:r w:rsidR="00626EAB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im</w:t>
      </w:r>
      <w:r w:rsidR="009F74EC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i ostvaren</w:t>
      </w:r>
      <w:r w:rsidR="00626EAB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im</w:t>
      </w:r>
      <w:r w:rsidR="009F74EC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proračun</w:t>
      </w:r>
      <w:r w:rsidR="00626EAB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ima</w:t>
      </w:r>
      <w:r w:rsidR="009F74EC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</w:t>
      </w:r>
      <w:r w:rsidR="00AF48B3">
        <w:rPr>
          <w:rFonts w:ascii="Arial" w:hAnsi="Arial" w:cs="Arial"/>
          <w:bCs/>
          <w:i/>
          <w:iCs/>
          <w:color w:val="000000" w:themeColor="text1"/>
          <w:spacing w:val="-6"/>
        </w:rPr>
        <w:t>s na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glask</w:t>
      </w:r>
      <w:r w:rsidR="00AF48B3">
        <w:rPr>
          <w:rFonts w:ascii="Arial" w:hAnsi="Arial" w:cs="Arial"/>
          <w:bCs/>
          <w:i/>
          <w:iCs/>
          <w:color w:val="000000" w:themeColor="text1"/>
          <w:spacing w:val="-6"/>
        </w:rPr>
        <w:t>om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na odstupanja ostvareni</w:t>
      </w:r>
      <w:r w:rsidR="00AF48B3">
        <w:rPr>
          <w:rFonts w:ascii="Arial" w:hAnsi="Arial" w:cs="Arial"/>
          <w:bCs/>
          <w:i/>
          <w:iCs/>
          <w:color w:val="000000" w:themeColor="text1"/>
          <w:spacing w:val="-6"/>
        </w:rPr>
        <w:t>h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od planiranih proračuna u razdoblju 2020. – 2022. </w:t>
      </w:r>
      <w:r w:rsidR="00E9328A">
        <w:rPr>
          <w:rFonts w:ascii="Arial" w:hAnsi="Arial" w:cs="Arial"/>
          <w:bCs/>
          <w:i/>
          <w:iCs/>
          <w:color w:val="000000" w:themeColor="text1"/>
          <w:spacing w:val="-6"/>
        </w:rPr>
        <w:t>Lokalne jedinice</w:t>
      </w:r>
      <w:r w:rsidR="00E9328A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redovito planiraju već</w:t>
      </w:r>
      <w:r w:rsidR="00E9328A">
        <w:rPr>
          <w:rFonts w:ascii="Arial" w:hAnsi="Arial" w:cs="Arial"/>
          <w:bCs/>
          <w:i/>
          <w:iCs/>
          <w:color w:val="000000" w:themeColor="text1"/>
          <w:spacing w:val="-6"/>
        </w:rPr>
        <w:t>e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</w:t>
      </w:r>
      <w:r w:rsidR="00284AE2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prihod</w:t>
      </w:r>
      <w:r w:rsidR="00284AE2">
        <w:rPr>
          <w:rFonts w:ascii="Arial" w:hAnsi="Arial" w:cs="Arial"/>
          <w:bCs/>
          <w:i/>
          <w:iCs/>
          <w:color w:val="000000" w:themeColor="text1"/>
          <w:spacing w:val="-6"/>
        </w:rPr>
        <w:t>e</w:t>
      </w:r>
      <w:r w:rsidR="00284AE2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i rashod</w:t>
      </w:r>
      <w:r w:rsidR="00E9328A">
        <w:rPr>
          <w:rFonts w:ascii="Arial" w:hAnsi="Arial" w:cs="Arial"/>
          <w:bCs/>
          <w:i/>
          <w:iCs/>
          <w:color w:val="000000" w:themeColor="text1"/>
          <w:spacing w:val="-6"/>
        </w:rPr>
        <w:t>e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 nego što ih </w:t>
      </w:r>
      <w:r w:rsidR="00E9328A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 xml:space="preserve">ostvare </w:t>
      </w:r>
      <w:r w:rsidR="007572F5" w:rsidRPr="007572F5">
        <w:rPr>
          <w:rFonts w:ascii="Arial" w:hAnsi="Arial" w:cs="Arial"/>
          <w:bCs/>
          <w:i/>
          <w:iCs/>
          <w:color w:val="000000" w:themeColor="text1"/>
          <w:spacing w:val="-6"/>
        </w:rPr>
        <w:t>tijekom godine.</w:t>
      </w:r>
    </w:p>
    <w:p w14:paraId="23560D6A" w14:textId="274A59FA" w:rsidR="00A472E9" w:rsidRDefault="00775604" w:rsidP="00A472E9">
      <w:pPr>
        <w:spacing w:before="480" w:line="240" w:lineRule="auto"/>
        <w:rPr>
          <w:rFonts w:ascii="Arial" w:hAnsi="Arial" w:cs="Arial"/>
        </w:rPr>
      </w:pPr>
      <w:bookmarkStart w:id="0" w:name="_Hlk160794313"/>
      <w:r w:rsidRPr="00775604">
        <w:rPr>
          <w:rFonts w:ascii="Arial" w:hAnsi="Arial" w:cs="Arial"/>
        </w:rPr>
        <w:t>Budući da nije lako ostvariti proračun točno onako kako je planiran, prihvatljivim se obično smatra do 5% odstupanja ostvarenoga od izglasanoga proračuna. Odstupanja su često neminovna, ali je ključno da vlasti uz proračunske dokumente o izvršavanju proračuna ponude precizna obrazloženja svih odstupanja.</w:t>
      </w:r>
      <w:r>
        <w:rPr>
          <w:rFonts w:ascii="Arial" w:hAnsi="Arial" w:cs="Arial"/>
        </w:rPr>
        <w:t xml:space="preserve"> </w:t>
      </w:r>
      <w:r w:rsidR="00387A3E">
        <w:rPr>
          <w:rFonts w:ascii="Arial" w:hAnsi="Arial" w:cs="Arial"/>
        </w:rPr>
        <w:t>Analizirani podatci pokazuju da su t</w:t>
      </w:r>
      <w:r w:rsidRPr="00D359D9">
        <w:rPr>
          <w:rFonts w:ascii="Arial" w:hAnsi="Arial" w:cs="Arial"/>
        </w:rPr>
        <w:t>ijekom promatranog</w:t>
      </w:r>
      <w:r>
        <w:rPr>
          <w:rFonts w:ascii="Arial" w:hAnsi="Arial" w:cs="Arial"/>
        </w:rPr>
        <w:t>a</w:t>
      </w:r>
      <w:r w:rsidRPr="00D359D9">
        <w:rPr>
          <w:rFonts w:ascii="Arial" w:hAnsi="Arial" w:cs="Arial"/>
        </w:rPr>
        <w:t xml:space="preserve"> razdoblja </w:t>
      </w:r>
      <w:r>
        <w:rPr>
          <w:rFonts w:ascii="Arial" w:hAnsi="Arial" w:cs="Arial"/>
        </w:rPr>
        <w:t xml:space="preserve">najviše </w:t>
      </w:r>
      <w:r w:rsidRPr="00D359D9">
        <w:rPr>
          <w:rFonts w:ascii="Arial" w:hAnsi="Arial" w:cs="Arial"/>
        </w:rPr>
        <w:t>prosječn</w:t>
      </w:r>
      <w:r>
        <w:rPr>
          <w:rFonts w:ascii="Arial" w:hAnsi="Arial" w:cs="Arial"/>
        </w:rPr>
        <w:t>o</w:t>
      </w:r>
      <w:r w:rsidRPr="00D359D9">
        <w:rPr>
          <w:rFonts w:ascii="Arial" w:hAnsi="Arial" w:cs="Arial"/>
        </w:rPr>
        <w:t xml:space="preserve"> odst</w:t>
      </w:r>
      <w:r>
        <w:rPr>
          <w:rFonts w:ascii="Arial" w:hAnsi="Arial" w:cs="Arial"/>
        </w:rPr>
        <w:t xml:space="preserve">upali </w:t>
      </w:r>
      <w:r w:rsidRPr="00D359D9">
        <w:rPr>
          <w:rFonts w:ascii="Arial" w:hAnsi="Arial" w:cs="Arial"/>
        </w:rPr>
        <w:t>prihod</w:t>
      </w:r>
      <w:r>
        <w:rPr>
          <w:rFonts w:ascii="Arial" w:hAnsi="Arial" w:cs="Arial"/>
        </w:rPr>
        <w:t>i</w:t>
      </w:r>
      <w:r w:rsidRPr="00D359D9">
        <w:rPr>
          <w:rFonts w:ascii="Arial" w:hAnsi="Arial" w:cs="Arial"/>
        </w:rPr>
        <w:t xml:space="preserve"> i rashod</w:t>
      </w:r>
      <w:r>
        <w:rPr>
          <w:rFonts w:ascii="Arial" w:hAnsi="Arial" w:cs="Arial"/>
        </w:rPr>
        <w:t>i</w:t>
      </w:r>
      <w:r w:rsidRPr="00D35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D359D9">
        <w:rPr>
          <w:rFonts w:ascii="Arial" w:hAnsi="Arial" w:cs="Arial"/>
        </w:rPr>
        <w:t>pćin</w:t>
      </w:r>
      <w:r>
        <w:rPr>
          <w:rFonts w:ascii="Arial" w:hAnsi="Arial" w:cs="Arial"/>
        </w:rPr>
        <w:t>a</w:t>
      </w:r>
      <w:r w:rsidRPr="00D359D9">
        <w:rPr>
          <w:rFonts w:ascii="Arial" w:hAnsi="Arial" w:cs="Arial"/>
        </w:rPr>
        <w:t xml:space="preserve">, a slijede ih gradovi </w:t>
      </w:r>
      <w:r>
        <w:rPr>
          <w:rFonts w:ascii="Arial" w:hAnsi="Arial" w:cs="Arial"/>
        </w:rPr>
        <w:t>te</w:t>
      </w:r>
      <w:r w:rsidRPr="00D359D9">
        <w:rPr>
          <w:rFonts w:ascii="Arial" w:hAnsi="Arial" w:cs="Arial"/>
        </w:rPr>
        <w:t xml:space="preserve"> županije. Općenito su najviše odstupali prihodi i rashodi za nefinancijsku imovinu, dok su najmanje odstupali rashodi poslovanja</w:t>
      </w:r>
      <w:r>
        <w:rPr>
          <w:rFonts w:ascii="Arial" w:hAnsi="Arial" w:cs="Arial"/>
        </w:rPr>
        <w:t xml:space="preserve">. </w:t>
      </w:r>
      <w:r w:rsidR="00D359D9" w:rsidRPr="00D359D9">
        <w:rPr>
          <w:rFonts w:ascii="Arial" w:hAnsi="Arial" w:cs="Arial"/>
        </w:rPr>
        <w:t xml:space="preserve">Uz pomoć ove analize i podataka koji su dostupni u </w:t>
      </w:r>
      <w:r w:rsidR="003F70E6">
        <w:rPr>
          <w:rFonts w:ascii="Arial" w:hAnsi="Arial" w:cs="Arial"/>
        </w:rPr>
        <w:t xml:space="preserve">tablici u </w:t>
      </w:r>
      <w:hyperlink r:id="rId9" w:history="1">
        <w:r w:rsidR="00F302AD" w:rsidRPr="00D02420">
          <w:rPr>
            <w:rStyle w:val="Hyperlink"/>
            <w:rFonts w:ascii="Arial" w:hAnsi="Arial" w:cs="Arial"/>
            <w:color w:val="C00000"/>
            <w:u w:val="none"/>
          </w:rPr>
          <w:t>Excelu</w:t>
        </w:r>
      </w:hyperlink>
      <w:r w:rsidR="00D359D9" w:rsidRPr="00D359D9">
        <w:rPr>
          <w:rFonts w:ascii="Arial" w:hAnsi="Arial" w:cs="Arial"/>
        </w:rPr>
        <w:t xml:space="preserve">, </w:t>
      </w:r>
      <w:r w:rsidR="00430EE4">
        <w:rPr>
          <w:rFonts w:ascii="Arial" w:hAnsi="Arial" w:cs="Arial"/>
        </w:rPr>
        <w:t>građani</w:t>
      </w:r>
      <w:r w:rsidR="00FB2F38">
        <w:rPr>
          <w:rFonts w:ascii="Arial" w:hAnsi="Arial" w:cs="Arial"/>
        </w:rPr>
        <w:t xml:space="preserve"> </w:t>
      </w:r>
      <w:r w:rsidR="00D359D9" w:rsidRPr="00D359D9">
        <w:rPr>
          <w:rFonts w:ascii="Arial" w:hAnsi="Arial" w:cs="Arial"/>
        </w:rPr>
        <w:t xml:space="preserve">se </w:t>
      </w:r>
      <w:r w:rsidR="00FB2F38">
        <w:rPr>
          <w:rFonts w:ascii="Arial" w:hAnsi="Arial" w:cs="Arial"/>
        </w:rPr>
        <w:t xml:space="preserve">vrlo lako </w:t>
      </w:r>
      <w:r w:rsidR="00D359D9" w:rsidRPr="00D359D9">
        <w:rPr>
          <w:rFonts w:ascii="Arial" w:hAnsi="Arial" w:cs="Arial"/>
        </w:rPr>
        <w:t>mog</w:t>
      </w:r>
      <w:r>
        <w:rPr>
          <w:rFonts w:ascii="Arial" w:hAnsi="Arial" w:cs="Arial"/>
        </w:rPr>
        <w:t>u</w:t>
      </w:r>
      <w:r w:rsidR="00D359D9" w:rsidRPr="00D359D9">
        <w:rPr>
          <w:rFonts w:ascii="Arial" w:hAnsi="Arial" w:cs="Arial"/>
        </w:rPr>
        <w:t xml:space="preserve"> upoznati s odstupanjima ostvare</w:t>
      </w:r>
      <w:r w:rsidR="003F70E6">
        <w:rPr>
          <w:rFonts w:ascii="Arial" w:hAnsi="Arial" w:cs="Arial"/>
        </w:rPr>
        <w:t>nima</w:t>
      </w:r>
      <w:r w:rsidR="00D359D9" w:rsidRPr="00D359D9">
        <w:rPr>
          <w:rFonts w:ascii="Arial" w:hAnsi="Arial" w:cs="Arial"/>
        </w:rPr>
        <w:t xml:space="preserve"> od planiranih proračuna svojih županija, gradova i općina te ih uspoređivati sa stanjem u proteklim godinama, ali i sa stanjem </w:t>
      </w:r>
      <w:r w:rsidR="003F70E6">
        <w:rPr>
          <w:rFonts w:ascii="Arial" w:hAnsi="Arial" w:cs="Arial"/>
        </w:rPr>
        <w:t xml:space="preserve">u </w:t>
      </w:r>
      <w:r w:rsidR="00D359D9" w:rsidRPr="00D359D9">
        <w:rPr>
          <w:rFonts w:ascii="Arial" w:hAnsi="Arial" w:cs="Arial"/>
        </w:rPr>
        <w:t>drugi</w:t>
      </w:r>
      <w:r w:rsidR="003F70E6">
        <w:rPr>
          <w:rFonts w:ascii="Arial" w:hAnsi="Arial" w:cs="Arial"/>
        </w:rPr>
        <w:t>m</w:t>
      </w:r>
      <w:r w:rsidR="00D359D9" w:rsidRPr="00D35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lokalnim jedinicama</w:t>
      </w:r>
      <w:r w:rsidR="00D359D9" w:rsidRPr="00D359D9">
        <w:rPr>
          <w:rFonts w:ascii="Arial" w:hAnsi="Arial" w:cs="Arial"/>
        </w:rPr>
        <w:t>.</w:t>
      </w:r>
      <w:r w:rsidR="00A472E9" w:rsidRPr="00A472E9">
        <w:rPr>
          <w:rFonts w:ascii="Arial" w:hAnsi="Arial" w:cs="Arial"/>
        </w:rPr>
        <w:t xml:space="preserve"> </w:t>
      </w:r>
    </w:p>
    <w:bookmarkEnd w:id="0"/>
    <w:p w14:paraId="14C5367C" w14:textId="00C15A88" w:rsidR="003B76B8" w:rsidRDefault="00837B78" w:rsidP="003B76B8">
      <w:pPr>
        <w:spacing w:before="120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Stoga se a</w:t>
      </w:r>
      <w:r w:rsidR="009F74EC" w:rsidRPr="009F74EC">
        <w:rPr>
          <w:rFonts w:ascii="Arial" w:hAnsi="Arial" w:cs="Arial"/>
          <w:color w:val="000000"/>
        </w:rPr>
        <w:t>utorica nada kako će ova analiza</w:t>
      </w:r>
      <w:r w:rsidR="009F74EC">
        <w:rPr>
          <w:rFonts w:ascii="Arial" w:hAnsi="Arial" w:cs="Arial"/>
          <w:color w:val="000000"/>
        </w:rPr>
        <w:t>: (1)</w:t>
      </w:r>
      <w:r w:rsidR="009F74EC" w:rsidRPr="009F74EC">
        <w:rPr>
          <w:rFonts w:ascii="Arial" w:hAnsi="Arial" w:cs="Arial"/>
          <w:color w:val="000000"/>
        </w:rPr>
        <w:t xml:space="preserve"> potaknuti javnost da dodatno prouči bogate baze podataka Ministarstva financija i svojih lokalnih jedinica te </w:t>
      </w:r>
      <w:r w:rsidR="003F70E6">
        <w:rPr>
          <w:rFonts w:ascii="Arial" w:hAnsi="Arial" w:cs="Arial"/>
          <w:color w:val="000000"/>
        </w:rPr>
        <w:t xml:space="preserve">da </w:t>
      </w:r>
      <w:r w:rsidR="009F74EC" w:rsidRPr="009F74EC">
        <w:rPr>
          <w:rFonts w:ascii="Arial" w:hAnsi="Arial" w:cs="Arial"/>
          <w:color w:val="000000"/>
        </w:rPr>
        <w:t>se detaljnije informira o prikupljanju i trošenju novca iz lokalnih proračuna</w:t>
      </w:r>
      <w:r w:rsidR="009F74EC">
        <w:rPr>
          <w:rFonts w:ascii="Arial" w:hAnsi="Arial" w:cs="Arial"/>
          <w:color w:val="000000"/>
        </w:rPr>
        <w:t>; (2)</w:t>
      </w:r>
      <w:r w:rsidR="009F74EC" w:rsidRPr="009F74EC">
        <w:rPr>
          <w:rFonts w:ascii="Arial" w:hAnsi="Arial" w:cs="Arial"/>
          <w:color w:val="000000"/>
        </w:rPr>
        <w:t xml:space="preserve"> </w:t>
      </w:r>
      <w:r w:rsidR="009F74EC">
        <w:rPr>
          <w:rFonts w:ascii="Arial" w:hAnsi="Arial" w:cs="Arial"/>
          <w:color w:val="000000"/>
        </w:rPr>
        <w:t>potaknuti</w:t>
      </w:r>
      <w:r w:rsidR="009F74EC" w:rsidRPr="009F74EC">
        <w:rPr>
          <w:rFonts w:ascii="Arial" w:hAnsi="Arial" w:cs="Arial"/>
          <w:color w:val="000000"/>
        </w:rPr>
        <w:t xml:space="preserve"> javnost </w:t>
      </w:r>
      <w:r w:rsidR="009F74EC">
        <w:rPr>
          <w:rFonts w:ascii="Arial" w:hAnsi="Arial" w:cs="Arial"/>
          <w:color w:val="000000"/>
        </w:rPr>
        <w:t xml:space="preserve">da se </w:t>
      </w:r>
      <w:r w:rsidR="009F74EC" w:rsidRPr="009F74EC">
        <w:rPr>
          <w:rFonts w:ascii="Arial" w:hAnsi="Arial" w:cs="Arial"/>
          <w:color w:val="000000"/>
        </w:rPr>
        <w:t>uključi u proračunski proces i pokuša utjecati na realnije planiranje proračuna lokalnih jedinica, kako bi se izbjegla velika odstupanja i mogućnost za manipulaciju proračun</w:t>
      </w:r>
      <w:r w:rsidR="003F70E6">
        <w:rPr>
          <w:rFonts w:ascii="Arial" w:hAnsi="Arial" w:cs="Arial"/>
          <w:color w:val="000000"/>
        </w:rPr>
        <w:t>om</w:t>
      </w:r>
      <w:r w:rsidR="001C410B">
        <w:rPr>
          <w:rFonts w:ascii="Arial" w:hAnsi="Arial" w:cs="Arial"/>
          <w:color w:val="000000"/>
        </w:rPr>
        <w:t xml:space="preserve">; (3) </w:t>
      </w:r>
      <w:r w:rsidR="009F74EC" w:rsidRPr="009F74EC">
        <w:rPr>
          <w:rFonts w:ascii="Arial" w:hAnsi="Arial" w:cs="Arial"/>
          <w:color w:val="000000"/>
        </w:rPr>
        <w:t xml:space="preserve">ukazati lokalnim jedinicama </w:t>
      </w:r>
      <w:r w:rsidR="00B261E1">
        <w:rPr>
          <w:rFonts w:ascii="Arial" w:hAnsi="Arial" w:cs="Arial"/>
          <w:color w:val="000000"/>
        </w:rPr>
        <w:t xml:space="preserve">na </w:t>
      </w:r>
      <w:r w:rsidR="003F70E6">
        <w:rPr>
          <w:rFonts w:ascii="Arial" w:hAnsi="Arial" w:cs="Arial"/>
          <w:color w:val="000000"/>
        </w:rPr>
        <w:t>važnost</w:t>
      </w:r>
      <w:r w:rsidR="009F74EC" w:rsidRPr="009F74EC">
        <w:rPr>
          <w:rFonts w:ascii="Arial" w:hAnsi="Arial" w:cs="Arial"/>
          <w:color w:val="000000"/>
        </w:rPr>
        <w:t xml:space="preserve"> kvalitetnog</w:t>
      </w:r>
      <w:r w:rsidR="003F70E6">
        <w:rPr>
          <w:rFonts w:ascii="Arial" w:hAnsi="Arial" w:cs="Arial"/>
          <w:color w:val="000000"/>
        </w:rPr>
        <w:t>a</w:t>
      </w:r>
      <w:r w:rsidR="009F74EC" w:rsidRPr="009F74EC">
        <w:rPr>
          <w:rFonts w:ascii="Arial" w:hAnsi="Arial" w:cs="Arial"/>
          <w:color w:val="000000"/>
        </w:rPr>
        <w:t xml:space="preserve"> proračunskog planiranja i potrebu ostvarivanja što uravnoteženijih proračuna te na potrebu kvalitetnog</w:t>
      </w:r>
      <w:r w:rsidR="003F70E6">
        <w:rPr>
          <w:rFonts w:ascii="Arial" w:hAnsi="Arial" w:cs="Arial"/>
          <w:color w:val="000000"/>
        </w:rPr>
        <w:t>a</w:t>
      </w:r>
      <w:r w:rsidR="009F74EC" w:rsidRPr="009F74EC">
        <w:rPr>
          <w:rFonts w:ascii="Arial" w:hAnsi="Arial" w:cs="Arial"/>
          <w:color w:val="000000"/>
        </w:rPr>
        <w:t xml:space="preserve"> obrazlaganja građanima svih odstupanja ostvarenih od planiranih proračuna, </w:t>
      </w:r>
      <w:r w:rsidR="003F70E6">
        <w:rPr>
          <w:rFonts w:ascii="Arial" w:hAnsi="Arial" w:cs="Arial"/>
          <w:color w:val="000000"/>
        </w:rPr>
        <w:t xml:space="preserve">uz </w:t>
      </w:r>
      <w:r w:rsidR="009F74EC" w:rsidRPr="009F74EC">
        <w:rPr>
          <w:rFonts w:ascii="Arial" w:hAnsi="Arial" w:cs="Arial"/>
          <w:color w:val="000000"/>
        </w:rPr>
        <w:t>informiranje o koracima koji će se poduzeti za ispravljanje prethodnih odstupanja.</w:t>
      </w:r>
    </w:p>
    <w:p w14:paraId="14BAB3C7" w14:textId="598F9EC0" w:rsidR="0007582F" w:rsidRDefault="0007582F" w:rsidP="003B76B8">
      <w:pPr>
        <w:spacing w:before="120" w:after="0" w:line="240" w:lineRule="auto"/>
        <w:rPr>
          <w:rFonts w:ascii="Arial" w:hAnsi="Arial" w:cs="Arial"/>
          <w:color w:val="000000"/>
        </w:rPr>
      </w:pPr>
    </w:p>
    <w:p w14:paraId="75CA1FB3" w14:textId="662F066B" w:rsidR="0007582F" w:rsidRDefault="0007582F" w:rsidP="003B76B8">
      <w:pPr>
        <w:spacing w:before="120" w:after="0" w:line="240" w:lineRule="auto"/>
        <w:rPr>
          <w:rFonts w:ascii="Arial" w:hAnsi="Arial" w:cs="Arial"/>
          <w:color w:val="000000"/>
        </w:rPr>
      </w:pPr>
    </w:p>
    <w:p w14:paraId="35162265" w14:textId="2D324945" w:rsidR="0007582F" w:rsidRDefault="0007582F" w:rsidP="003B76B8">
      <w:pPr>
        <w:spacing w:before="120" w:after="0" w:line="240" w:lineRule="auto"/>
        <w:rPr>
          <w:rFonts w:ascii="Arial" w:hAnsi="Arial" w:cs="Arial"/>
          <w:color w:val="000000"/>
        </w:rPr>
      </w:pPr>
    </w:p>
    <w:p w14:paraId="7617B85D" w14:textId="77777777" w:rsidR="0007582F" w:rsidRPr="00297BC1" w:rsidRDefault="0007582F" w:rsidP="003B76B8">
      <w:pPr>
        <w:spacing w:before="120" w:after="0" w:line="240" w:lineRule="auto"/>
        <w:rPr>
          <w:rFonts w:ascii="Arial" w:hAnsi="Arial" w:cs="Arial"/>
        </w:rPr>
      </w:pPr>
    </w:p>
    <w:p w14:paraId="33920AD9" w14:textId="77777777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B719E5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1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2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351163">
      <w:headerReference w:type="default" r:id="rId13"/>
      <w:footerReference w:type="even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4AA0" w14:textId="77777777" w:rsidR="00C174BE" w:rsidRDefault="00C174BE" w:rsidP="00E1357A">
      <w:pPr>
        <w:spacing w:after="0" w:line="240" w:lineRule="auto"/>
      </w:pPr>
      <w:r>
        <w:separator/>
      </w:r>
    </w:p>
  </w:endnote>
  <w:endnote w:type="continuationSeparator" w:id="0">
    <w:p w14:paraId="6EF47010" w14:textId="77777777" w:rsidR="00C174BE" w:rsidRDefault="00C174BE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C04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97370B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97370B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3EDDE342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97370B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97370B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616433D7" w14:textId="77777777" w:rsidR="00E1357A" w:rsidRPr="0097370B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97370B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97370B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C888" w14:textId="77777777" w:rsidR="00C174BE" w:rsidRDefault="00C174BE" w:rsidP="00E1357A">
      <w:pPr>
        <w:spacing w:after="0" w:line="240" w:lineRule="auto"/>
      </w:pPr>
      <w:r>
        <w:separator/>
      </w:r>
    </w:p>
  </w:footnote>
  <w:footnote w:type="continuationSeparator" w:id="0">
    <w:p w14:paraId="1F6569F9" w14:textId="77777777" w:rsidR="00C174BE" w:rsidRDefault="00C174BE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qQUAJXpldywAAAA="/>
  </w:docVars>
  <w:rsids>
    <w:rsidRoot w:val="0063685E"/>
    <w:rsid w:val="00001EB2"/>
    <w:rsid w:val="00015950"/>
    <w:rsid w:val="00026362"/>
    <w:rsid w:val="0004758B"/>
    <w:rsid w:val="00062219"/>
    <w:rsid w:val="0007582F"/>
    <w:rsid w:val="00077B90"/>
    <w:rsid w:val="0008180D"/>
    <w:rsid w:val="00097A35"/>
    <w:rsid w:val="000A2AFA"/>
    <w:rsid w:val="000B24C4"/>
    <w:rsid w:val="000D28EA"/>
    <w:rsid w:val="000E21F0"/>
    <w:rsid w:val="000F0E08"/>
    <w:rsid w:val="000F4B4B"/>
    <w:rsid w:val="000F6842"/>
    <w:rsid w:val="00101299"/>
    <w:rsid w:val="0013646D"/>
    <w:rsid w:val="001372A1"/>
    <w:rsid w:val="00146714"/>
    <w:rsid w:val="00163FC6"/>
    <w:rsid w:val="00172E2A"/>
    <w:rsid w:val="001865D9"/>
    <w:rsid w:val="001B2602"/>
    <w:rsid w:val="001C410B"/>
    <w:rsid w:val="001D4ADC"/>
    <w:rsid w:val="001D72E0"/>
    <w:rsid w:val="001E783D"/>
    <w:rsid w:val="002212A5"/>
    <w:rsid w:val="00233F5E"/>
    <w:rsid w:val="002352BE"/>
    <w:rsid w:val="00252628"/>
    <w:rsid w:val="00267115"/>
    <w:rsid w:val="00273518"/>
    <w:rsid w:val="00284AE2"/>
    <w:rsid w:val="00285C22"/>
    <w:rsid w:val="002911E0"/>
    <w:rsid w:val="00297211"/>
    <w:rsid w:val="00297BC1"/>
    <w:rsid w:val="002A72C3"/>
    <w:rsid w:val="002B516D"/>
    <w:rsid w:val="002B6C9E"/>
    <w:rsid w:val="002E7F7F"/>
    <w:rsid w:val="00304EFA"/>
    <w:rsid w:val="00305D6F"/>
    <w:rsid w:val="003136A7"/>
    <w:rsid w:val="00321274"/>
    <w:rsid w:val="00323A5E"/>
    <w:rsid w:val="00330832"/>
    <w:rsid w:val="003457FF"/>
    <w:rsid w:val="0034634C"/>
    <w:rsid w:val="00351163"/>
    <w:rsid w:val="00367749"/>
    <w:rsid w:val="003714AB"/>
    <w:rsid w:val="00387A3E"/>
    <w:rsid w:val="003B4805"/>
    <w:rsid w:val="003B76B8"/>
    <w:rsid w:val="003C7701"/>
    <w:rsid w:val="003D0428"/>
    <w:rsid w:val="003F70E6"/>
    <w:rsid w:val="00405C40"/>
    <w:rsid w:val="00430EE4"/>
    <w:rsid w:val="00450336"/>
    <w:rsid w:val="00450DC5"/>
    <w:rsid w:val="00483BA2"/>
    <w:rsid w:val="004A4567"/>
    <w:rsid w:val="004F2DB7"/>
    <w:rsid w:val="00500B93"/>
    <w:rsid w:val="005241F5"/>
    <w:rsid w:val="005328FE"/>
    <w:rsid w:val="00541FD1"/>
    <w:rsid w:val="00542F9C"/>
    <w:rsid w:val="005609A8"/>
    <w:rsid w:val="005754E3"/>
    <w:rsid w:val="00596CCD"/>
    <w:rsid w:val="005E1A13"/>
    <w:rsid w:val="005F4F1D"/>
    <w:rsid w:val="0062246B"/>
    <w:rsid w:val="00626EAB"/>
    <w:rsid w:val="006323D2"/>
    <w:rsid w:val="0063685E"/>
    <w:rsid w:val="006420B5"/>
    <w:rsid w:val="006563AF"/>
    <w:rsid w:val="00664586"/>
    <w:rsid w:val="00667C35"/>
    <w:rsid w:val="00670452"/>
    <w:rsid w:val="0068332B"/>
    <w:rsid w:val="00683A67"/>
    <w:rsid w:val="006952A6"/>
    <w:rsid w:val="006A01A9"/>
    <w:rsid w:val="006B034D"/>
    <w:rsid w:val="006B1742"/>
    <w:rsid w:val="006B2D5F"/>
    <w:rsid w:val="006E3280"/>
    <w:rsid w:val="006F52A8"/>
    <w:rsid w:val="007121FA"/>
    <w:rsid w:val="0072473A"/>
    <w:rsid w:val="007475DA"/>
    <w:rsid w:val="007572F5"/>
    <w:rsid w:val="007624D3"/>
    <w:rsid w:val="00775604"/>
    <w:rsid w:val="007779A1"/>
    <w:rsid w:val="00780686"/>
    <w:rsid w:val="00792532"/>
    <w:rsid w:val="00793A2D"/>
    <w:rsid w:val="007B461E"/>
    <w:rsid w:val="007D414A"/>
    <w:rsid w:val="008144FC"/>
    <w:rsid w:val="00817F11"/>
    <w:rsid w:val="008325FD"/>
    <w:rsid w:val="00832C52"/>
    <w:rsid w:val="00837B78"/>
    <w:rsid w:val="00844DD4"/>
    <w:rsid w:val="008505EE"/>
    <w:rsid w:val="00851258"/>
    <w:rsid w:val="0087441C"/>
    <w:rsid w:val="00887002"/>
    <w:rsid w:val="008B1C22"/>
    <w:rsid w:val="008B4C0F"/>
    <w:rsid w:val="008B7158"/>
    <w:rsid w:val="008D4EA3"/>
    <w:rsid w:val="008E27B8"/>
    <w:rsid w:val="008F0291"/>
    <w:rsid w:val="009103E7"/>
    <w:rsid w:val="00916122"/>
    <w:rsid w:val="00932BA2"/>
    <w:rsid w:val="00934B7D"/>
    <w:rsid w:val="0093612C"/>
    <w:rsid w:val="00946C7B"/>
    <w:rsid w:val="009559B0"/>
    <w:rsid w:val="00963F69"/>
    <w:rsid w:val="0097370B"/>
    <w:rsid w:val="00997629"/>
    <w:rsid w:val="009A778B"/>
    <w:rsid w:val="009B5B5C"/>
    <w:rsid w:val="009D1CC8"/>
    <w:rsid w:val="009D71F1"/>
    <w:rsid w:val="009D7AC6"/>
    <w:rsid w:val="009E1367"/>
    <w:rsid w:val="009F22D7"/>
    <w:rsid w:val="009F306F"/>
    <w:rsid w:val="009F3E32"/>
    <w:rsid w:val="009F5B16"/>
    <w:rsid w:val="009F74EC"/>
    <w:rsid w:val="00A070CA"/>
    <w:rsid w:val="00A15496"/>
    <w:rsid w:val="00A25159"/>
    <w:rsid w:val="00A30986"/>
    <w:rsid w:val="00A32CED"/>
    <w:rsid w:val="00A472E9"/>
    <w:rsid w:val="00A547DB"/>
    <w:rsid w:val="00A57117"/>
    <w:rsid w:val="00A72EA0"/>
    <w:rsid w:val="00A7512D"/>
    <w:rsid w:val="00A839DB"/>
    <w:rsid w:val="00A93C14"/>
    <w:rsid w:val="00AB0CBC"/>
    <w:rsid w:val="00AB3485"/>
    <w:rsid w:val="00AD0B5E"/>
    <w:rsid w:val="00AD6182"/>
    <w:rsid w:val="00AE3157"/>
    <w:rsid w:val="00AF48B3"/>
    <w:rsid w:val="00B21D4C"/>
    <w:rsid w:val="00B2341C"/>
    <w:rsid w:val="00B261E1"/>
    <w:rsid w:val="00B343F6"/>
    <w:rsid w:val="00B456DF"/>
    <w:rsid w:val="00B671AE"/>
    <w:rsid w:val="00B719E5"/>
    <w:rsid w:val="00B96349"/>
    <w:rsid w:val="00BA287B"/>
    <w:rsid w:val="00BA2E0F"/>
    <w:rsid w:val="00BE4212"/>
    <w:rsid w:val="00BF45F8"/>
    <w:rsid w:val="00C15F12"/>
    <w:rsid w:val="00C174BE"/>
    <w:rsid w:val="00C46FEB"/>
    <w:rsid w:val="00C51AD2"/>
    <w:rsid w:val="00C5343C"/>
    <w:rsid w:val="00C60AC4"/>
    <w:rsid w:val="00C85E14"/>
    <w:rsid w:val="00CA2119"/>
    <w:rsid w:val="00CC30F4"/>
    <w:rsid w:val="00D02420"/>
    <w:rsid w:val="00D20A4A"/>
    <w:rsid w:val="00D359D9"/>
    <w:rsid w:val="00D468D8"/>
    <w:rsid w:val="00D47C28"/>
    <w:rsid w:val="00D57EE8"/>
    <w:rsid w:val="00D62694"/>
    <w:rsid w:val="00D84B38"/>
    <w:rsid w:val="00D9558A"/>
    <w:rsid w:val="00DD653E"/>
    <w:rsid w:val="00DE30D7"/>
    <w:rsid w:val="00E1357A"/>
    <w:rsid w:val="00E17329"/>
    <w:rsid w:val="00E20412"/>
    <w:rsid w:val="00E21C0F"/>
    <w:rsid w:val="00E33A6D"/>
    <w:rsid w:val="00E76B4F"/>
    <w:rsid w:val="00E77AEB"/>
    <w:rsid w:val="00E85560"/>
    <w:rsid w:val="00E90D2B"/>
    <w:rsid w:val="00E9328A"/>
    <w:rsid w:val="00EB2774"/>
    <w:rsid w:val="00EC31E5"/>
    <w:rsid w:val="00EE132B"/>
    <w:rsid w:val="00EE4A38"/>
    <w:rsid w:val="00EF0C51"/>
    <w:rsid w:val="00EF138D"/>
    <w:rsid w:val="00F01D2C"/>
    <w:rsid w:val="00F05ECE"/>
    <w:rsid w:val="00F11976"/>
    <w:rsid w:val="00F12740"/>
    <w:rsid w:val="00F129D6"/>
    <w:rsid w:val="00F14745"/>
    <w:rsid w:val="00F27A7C"/>
    <w:rsid w:val="00F302AD"/>
    <w:rsid w:val="00F409F8"/>
    <w:rsid w:val="00F53263"/>
    <w:rsid w:val="00F83274"/>
    <w:rsid w:val="00FA2A23"/>
    <w:rsid w:val="00FA33C2"/>
    <w:rsid w:val="00FB0B6D"/>
    <w:rsid w:val="00FB2F38"/>
    <w:rsid w:val="00FD2F44"/>
    <w:rsid w:val="00FE01BF"/>
    <w:rsid w:val="00FE43C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03030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osvrti-instituta-za-javne-financij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newslett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n.nsk.hr/urn:nbn:hr:242:99845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896E-5539-4158-A7F2-5830B390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14</cp:revision>
  <cp:lastPrinted>2021-12-06T07:52:00Z</cp:lastPrinted>
  <dcterms:created xsi:type="dcterms:W3CDTF">2024-03-14T07:17:00Z</dcterms:created>
  <dcterms:modified xsi:type="dcterms:W3CDTF">2024-03-14T07:20:00Z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