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8A8FA" w14:textId="69127DB9" w:rsidR="00C85E14" w:rsidRDefault="00C85E14" w:rsidP="00583861">
      <w:pPr>
        <w:spacing w:line="240" w:lineRule="auto"/>
        <w:rPr>
          <w:rFonts w:ascii="Arial" w:hAnsi="Arial" w:cs="Arial"/>
          <w:b/>
          <w:smallCaps/>
        </w:rPr>
      </w:pPr>
    </w:p>
    <w:p w14:paraId="1ECB3C38" w14:textId="77777777" w:rsidR="00C85E14" w:rsidRPr="00033454" w:rsidRDefault="00C85E14" w:rsidP="00583861">
      <w:pPr>
        <w:spacing w:line="240" w:lineRule="auto"/>
        <w:rPr>
          <w:rFonts w:cstheme="minorHAnsi"/>
          <w:b/>
          <w:i/>
        </w:rPr>
      </w:pPr>
    </w:p>
    <w:p w14:paraId="2D9916B5" w14:textId="0C29DF48" w:rsidR="00C85E14" w:rsidRPr="00033454" w:rsidRDefault="00C85E14" w:rsidP="00583861">
      <w:pPr>
        <w:spacing w:after="0" w:line="240" w:lineRule="auto"/>
        <w:rPr>
          <w:rFonts w:cstheme="minorHAnsi"/>
        </w:rPr>
      </w:pPr>
      <w:r w:rsidRPr="00B138D1">
        <w:rPr>
          <w:rFonts w:cstheme="minorHAnsi"/>
        </w:rPr>
        <w:t xml:space="preserve">Zagreb, </w:t>
      </w:r>
      <w:r w:rsidR="00301810" w:rsidRPr="00B138D1">
        <w:rPr>
          <w:rFonts w:cstheme="minorHAnsi"/>
        </w:rPr>
        <w:t>30</w:t>
      </w:r>
      <w:r w:rsidR="004A3FE1" w:rsidRPr="00B138D1">
        <w:rPr>
          <w:rFonts w:cstheme="minorHAnsi"/>
        </w:rPr>
        <w:t xml:space="preserve">. </w:t>
      </w:r>
      <w:r w:rsidR="008F7CF7" w:rsidRPr="00B138D1">
        <w:rPr>
          <w:rFonts w:cstheme="minorHAnsi"/>
        </w:rPr>
        <w:t>rujna</w:t>
      </w:r>
      <w:r w:rsidR="00F77C6D" w:rsidRPr="00B138D1">
        <w:rPr>
          <w:rFonts w:cstheme="minorHAnsi"/>
        </w:rPr>
        <w:t xml:space="preserve"> </w:t>
      </w:r>
      <w:r w:rsidRPr="00B138D1">
        <w:rPr>
          <w:rFonts w:cstheme="minorHAnsi"/>
        </w:rPr>
        <w:t>202</w:t>
      </w:r>
      <w:r w:rsidR="00EC4954" w:rsidRPr="00B138D1">
        <w:rPr>
          <w:rFonts w:cstheme="minorHAnsi"/>
        </w:rPr>
        <w:t>6</w:t>
      </w:r>
      <w:r w:rsidR="00A72EA0" w:rsidRPr="00B138D1">
        <w:rPr>
          <w:rFonts w:cstheme="minorHAnsi"/>
        </w:rPr>
        <w:t>.</w:t>
      </w:r>
    </w:p>
    <w:p w14:paraId="5EAF4770" w14:textId="77777777" w:rsidR="00C85E14" w:rsidRPr="00033454" w:rsidRDefault="00C85E14" w:rsidP="00583861">
      <w:pPr>
        <w:spacing w:after="0" w:line="240" w:lineRule="auto"/>
        <w:rPr>
          <w:rFonts w:cstheme="minorHAnsi"/>
          <w:b/>
          <w:smallCaps/>
        </w:rPr>
      </w:pPr>
    </w:p>
    <w:p w14:paraId="4E898297" w14:textId="07849528" w:rsidR="008D4EA3" w:rsidRPr="007A4FE1" w:rsidRDefault="00780686" w:rsidP="00583861">
      <w:pPr>
        <w:spacing w:after="0" w:line="240" w:lineRule="auto"/>
        <w:rPr>
          <w:rFonts w:ascii="Calibri" w:hAnsi="Calibri" w:cs="Calibri"/>
          <w:b/>
          <w:sz w:val="28"/>
          <w:szCs w:val="28"/>
        </w:rPr>
      </w:pPr>
      <w:r w:rsidRPr="007A4FE1">
        <w:rPr>
          <w:rFonts w:ascii="Calibri" w:hAnsi="Calibri" w:cs="Calibri"/>
          <w:b/>
          <w:sz w:val="28"/>
          <w:szCs w:val="28"/>
        </w:rPr>
        <w:t>OBJAVA ZA MEDIJE</w:t>
      </w:r>
    </w:p>
    <w:p w14:paraId="6FB30EDE" w14:textId="20B7680F" w:rsidR="00A4031D" w:rsidRPr="00301810" w:rsidRDefault="00301810" w:rsidP="00A4031D">
      <w:pPr>
        <w:pStyle w:val="Heading1"/>
        <w:pBdr>
          <w:bottom w:val="single" w:sz="12" w:space="1" w:color="auto"/>
        </w:pBdr>
        <w:spacing w:before="0" w:after="120" w:line="276" w:lineRule="auto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  <w:r w:rsidRPr="00301810">
        <w:rPr>
          <w:rFonts w:asciiTheme="minorHAnsi" w:hAnsiTheme="minorHAnsi" w:cstheme="minorHAnsi"/>
          <w:b/>
          <w:bCs/>
          <w:color w:val="C00000"/>
          <w:sz w:val="28"/>
          <w:szCs w:val="28"/>
        </w:rPr>
        <w:t xml:space="preserve">BIJEG IZ „POREZNIH ŠKARA“ </w:t>
      </w:r>
    </w:p>
    <w:p w14:paraId="66BD6540" w14:textId="73121F3A" w:rsidR="00301810" w:rsidRDefault="000B05CD" w:rsidP="000B05CD">
      <w:pPr>
        <w:spacing w:before="480" w:after="0" w:line="240" w:lineRule="auto"/>
        <w:jc w:val="both"/>
        <w:rPr>
          <w:rFonts w:cstheme="minorHAnsi"/>
          <w:i/>
          <w:iCs/>
        </w:rPr>
      </w:pPr>
      <w:r w:rsidRPr="000B05CD">
        <w:rPr>
          <w:rFonts w:cstheme="minorHAnsi"/>
          <w:i/>
          <w:iCs/>
        </w:rPr>
        <w:t xml:space="preserve">Ivica Urban u </w:t>
      </w:r>
      <w:hyperlink r:id="rId8" w:history="1">
        <w:r w:rsidRPr="00940DDB">
          <w:rPr>
            <w:rStyle w:val="Hyperlink"/>
            <w:rFonts w:cstheme="minorHAnsi"/>
            <w:i/>
            <w:iCs/>
            <w:color w:val="C00000"/>
            <w:u w:val="none"/>
          </w:rPr>
          <w:t xml:space="preserve">novom Osvrtu </w:t>
        </w:r>
        <w:r w:rsidR="00301810" w:rsidRPr="00940DDB">
          <w:rPr>
            <w:rStyle w:val="Hyperlink"/>
            <w:rFonts w:cstheme="minorHAnsi"/>
            <w:i/>
            <w:iCs/>
            <w:color w:val="C00000"/>
            <w:u w:val="none"/>
          </w:rPr>
          <w:t>Instituta za javne financije</w:t>
        </w:r>
      </w:hyperlink>
      <w:r w:rsidR="00301810" w:rsidRPr="000B05CD">
        <w:rPr>
          <w:rFonts w:cstheme="minorHAnsi"/>
          <w:i/>
          <w:iCs/>
        </w:rPr>
        <w:t xml:space="preserve"> pokazuje da je predloženim zakonskim izmjenama, kojima se </w:t>
      </w:r>
      <w:r w:rsidR="00301810" w:rsidRPr="002C3228">
        <w:rPr>
          <w:rFonts w:cstheme="minorHAnsi"/>
        </w:rPr>
        <w:t>de facto</w:t>
      </w:r>
      <w:r w:rsidR="00301810" w:rsidRPr="000B05CD">
        <w:rPr>
          <w:rFonts w:cstheme="minorHAnsi"/>
          <w:i/>
          <w:iCs/>
        </w:rPr>
        <w:t xml:space="preserve"> prestaju oporezivati mirovine, prethodio snažan višegodišnji rast poreznog opterećenja obveznika u godišnjem obračunu poreza na dohodak. </w:t>
      </w:r>
      <w:r>
        <w:rPr>
          <w:rFonts w:cstheme="minorHAnsi"/>
          <w:i/>
          <w:iCs/>
        </w:rPr>
        <w:t>Do tog je rasta došlo zbog</w:t>
      </w:r>
      <w:r w:rsidR="00301810" w:rsidRPr="000B05CD">
        <w:rPr>
          <w:rFonts w:cstheme="minorHAnsi"/>
          <w:i/>
          <w:iCs/>
        </w:rPr>
        <w:t xml:space="preserve"> neusklađenosti poreznih parametara s rastom dohodaka i potrošačkih cijena. Od 2017. do 2025. osnovni osobni odbitak povećan je za samo 19%, dok je prosječna plaća porasla za 96%, a prosječna aktualna vrijednost mirovine za 69%. Uz očekivani nastavak rasta dohodaka u 2026. i 2027. te nepromijenjeni osobni odbitak od 600 eura mjesečno, sve će više umirovljenika prelaziti taj prag i ulaziti u „porezne škare".</w:t>
      </w:r>
    </w:p>
    <w:p w14:paraId="0AE23C78" w14:textId="3A3C802C" w:rsidR="00301810" w:rsidRDefault="00301810" w:rsidP="000B05CD">
      <w:pPr>
        <w:spacing w:before="600" w:after="0" w:line="240" w:lineRule="auto"/>
        <w:jc w:val="both"/>
        <w:rPr>
          <w:rFonts w:cstheme="minorHAnsi"/>
        </w:rPr>
      </w:pPr>
      <w:bookmarkStart w:id="0" w:name="_Hlk241493454"/>
      <w:r w:rsidRPr="00171C71">
        <w:rPr>
          <w:rFonts w:cstheme="minorHAnsi"/>
        </w:rPr>
        <w:t xml:space="preserve">Izračuni </w:t>
      </w:r>
      <w:proofErr w:type="spellStart"/>
      <w:r w:rsidRPr="00171C71">
        <w:rPr>
          <w:rFonts w:cstheme="minorHAnsi"/>
        </w:rPr>
        <w:t>mikrosimulacijskog</w:t>
      </w:r>
      <w:proofErr w:type="spellEnd"/>
      <w:r w:rsidRPr="00171C71">
        <w:rPr>
          <w:rFonts w:cstheme="minorHAnsi"/>
        </w:rPr>
        <w:t xml:space="preserve"> modela obveznih doprinosa i poreza na dohodak pokazuju razmjere tog procesa. Bez </w:t>
      </w:r>
      <w:r w:rsidR="000B05CD">
        <w:rPr>
          <w:rFonts w:cstheme="minorHAnsi"/>
        </w:rPr>
        <w:t>izmjena</w:t>
      </w:r>
      <w:r w:rsidR="000B05CD" w:rsidRPr="00171C71">
        <w:rPr>
          <w:rFonts w:cstheme="minorHAnsi"/>
        </w:rPr>
        <w:t xml:space="preserve"> </w:t>
      </w:r>
      <w:r w:rsidRPr="00171C71">
        <w:rPr>
          <w:rFonts w:cstheme="minorHAnsi"/>
        </w:rPr>
        <w:t>Zakona o porezu na dohodak</w:t>
      </w:r>
      <w:r w:rsidR="000B05CD">
        <w:rPr>
          <w:rFonts w:cstheme="minorHAnsi"/>
        </w:rPr>
        <w:t>,</w:t>
      </w:r>
      <w:r w:rsidRPr="00171C71">
        <w:rPr>
          <w:rFonts w:cstheme="minorHAnsi"/>
        </w:rPr>
        <w:t xml:space="preserve"> broj umirovljenika u „poreznim škarama“ porastao bi na 557.000 u 2027., što je 2,5 puta više nego u 2021.</w:t>
      </w:r>
      <w:r w:rsidR="000B05CD">
        <w:rPr>
          <w:rFonts w:cstheme="minorHAnsi"/>
        </w:rPr>
        <w:t xml:space="preserve"> </w:t>
      </w:r>
      <w:r w:rsidR="00980914">
        <w:rPr>
          <w:rFonts w:cstheme="minorHAnsi"/>
        </w:rPr>
        <w:t>–</w:t>
      </w:r>
      <w:r w:rsidR="000B05CD">
        <w:rPr>
          <w:rFonts w:cstheme="minorHAnsi"/>
        </w:rPr>
        <w:t xml:space="preserve"> </w:t>
      </w:r>
      <w:r w:rsidRPr="00171C71">
        <w:rPr>
          <w:rFonts w:cstheme="minorHAnsi"/>
        </w:rPr>
        <w:t xml:space="preserve">godini </w:t>
      </w:r>
      <w:r w:rsidR="000B05CD">
        <w:rPr>
          <w:rFonts w:cstheme="minorHAnsi"/>
        </w:rPr>
        <w:t>prije</w:t>
      </w:r>
      <w:r w:rsidRPr="00171C71">
        <w:rPr>
          <w:rFonts w:cstheme="minorHAnsi"/>
        </w:rPr>
        <w:t xml:space="preserve"> početk</w:t>
      </w:r>
      <w:r w:rsidR="000B05CD">
        <w:rPr>
          <w:rFonts w:cstheme="minorHAnsi"/>
        </w:rPr>
        <w:t>a</w:t>
      </w:r>
      <w:r w:rsidRPr="00171C71">
        <w:rPr>
          <w:rFonts w:cstheme="minorHAnsi"/>
        </w:rPr>
        <w:t xml:space="preserve"> snažnog rasta dohodaka. Prosječna porezna stopa za umirovljenika </w:t>
      </w:r>
      <w:r w:rsidR="000B05CD">
        <w:rPr>
          <w:rFonts w:cstheme="minorHAnsi"/>
        </w:rPr>
        <w:t xml:space="preserve">u 2027. </w:t>
      </w:r>
      <w:r w:rsidRPr="00171C71">
        <w:rPr>
          <w:rFonts w:cstheme="minorHAnsi"/>
        </w:rPr>
        <w:t>iznosila bi 3,5%</w:t>
      </w:r>
      <w:r w:rsidR="000B05CD">
        <w:rPr>
          <w:rFonts w:cstheme="minorHAnsi"/>
        </w:rPr>
        <w:t xml:space="preserve">, u odnosu na </w:t>
      </w:r>
      <w:r w:rsidRPr="00171C71">
        <w:rPr>
          <w:rFonts w:cstheme="minorHAnsi"/>
        </w:rPr>
        <w:t>1,8% u 2021.</w:t>
      </w:r>
    </w:p>
    <w:p w14:paraId="24367082" w14:textId="26EC4203" w:rsidR="00301810" w:rsidRPr="00171C71" w:rsidRDefault="00301810" w:rsidP="00171C71">
      <w:pPr>
        <w:spacing w:before="120" w:after="0" w:line="240" w:lineRule="auto"/>
        <w:jc w:val="both"/>
        <w:rPr>
          <w:rFonts w:cstheme="minorHAnsi"/>
        </w:rPr>
      </w:pPr>
      <w:r w:rsidRPr="00171C71">
        <w:rPr>
          <w:rFonts w:cstheme="minorHAnsi"/>
        </w:rPr>
        <w:t>Dohodak od mirovine već od 2017. ima „povlašteni“ tretman</w:t>
      </w:r>
      <w:r w:rsidR="000B05CD">
        <w:rPr>
          <w:rFonts w:cstheme="minorHAnsi"/>
        </w:rPr>
        <w:t xml:space="preserve"> jer</w:t>
      </w:r>
      <w:r w:rsidRPr="00171C71">
        <w:rPr>
          <w:rFonts w:cstheme="minorHAnsi"/>
        </w:rPr>
        <w:t xml:space="preserve"> se dio poreza </w:t>
      </w:r>
      <w:r w:rsidR="000B05CD">
        <w:rPr>
          <w:rFonts w:cstheme="minorHAnsi"/>
        </w:rPr>
        <w:t>iz</w:t>
      </w:r>
      <w:r w:rsidR="000B05CD" w:rsidRPr="00171C71">
        <w:rPr>
          <w:rFonts w:cstheme="minorHAnsi"/>
        </w:rPr>
        <w:t xml:space="preserve"> </w:t>
      </w:r>
      <w:r w:rsidRPr="00171C71">
        <w:rPr>
          <w:rFonts w:cstheme="minorHAnsi"/>
        </w:rPr>
        <w:t>godišnje</w:t>
      </w:r>
      <w:r w:rsidR="000B05CD">
        <w:rPr>
          <w:rFonts w:cstheme="minorHAnsi"/>
        </w:rPr>
        <w:t>g</w:t>
      </w:r>
      <w:r w:rsidRPr="00171C71">
        <w:rPr>
          <w:rFonts w:cstheme="minorHAnsi"/>
        </w:rPr>
        <w:t xml:space="preserve"> obračun</w:t>
      </w:r>
      <w:r w:rsidR="000B05CD">
        <w:rPr>
          <w:rFonts w:cstheme="minorHAnsi"/>
        </w:rPr>
        <w:t>a</w:t>
      </w:r>
      <w:r w:rsidRPr="00171C71">
        <w:rPr>
          <w:rFonts w:cstheme="minorHAnsi"/>
        </w:rPr>
        <w:t xml:space="preserve"> koji se odnosi na mirovine umanjuje za 50%. Novim prijedlogom </w:t>
      </w:r>
      <w:r w:rsidR="000B05CD">
        <w:rPr>
          <w:rFonts w:cstheme="minorHAnsi"/>
        </w:rPr>
        <w:t>to bi se umanjenje poreza povećalo</w:t>
      </w:r>
      <w:r w:rsidRPr="00171C71">
        <w:rPr>
          <w:rFonts w:cstheme="minorHAnsi"/>
        </w:rPr>
        <w:t xml:space="preserve"> na 100%, ali se više ne </w:t>
      </w:r>
      <w:r w:rsidR="00F377D1">
        <w:rPr>
          <w:rFonts w:cstheme="minorHAnsi"/>
        </w:rPr>
        <w:t xml:space="preserve">bi </w:t>
      </w:r>
      <w:r w:rsidR="00F377D1" w:rsidRPr="00171C71">
        <w:rPr>
          <w:rFonts w:cstheme="minorHAnsi"/>
        </w:rPr>
        <w:t>primjenj</w:t>
      </w:r>
      <w:r w:rsidR="00F377D1">
        <w:rPr>
          <w:rFonts w:cstheme="minorHAnsi"/>
        </w:rPr>
        <w:t>ivalo</w:t>
      </w:r>
      <w:r w:rsidR="00F377D1" w:rsidRPr="00171C71">
        <w:rPr>
          <w:rFonts w:cstheme="minorHAnsi"/>
        </w:rPr>
        <w:t xml:space="preserve"> </w:t>
      </w:r>
      <w:r w:rsidRPr="00171C71">
        <w:rPr>
          <w:rFonts w:cstheme="minorHAnsi"/>
        </w:rPr>
        <w:t xml:space="preserve">na cijelu mirovinu, </w:t>
      </w:r>
      <w:r w:rsidR="00F377D1">
        <w:rPr>
          <w:rFonts w:cstheme="minorHAnsi"/>
        </w:rPr>
        <w:t>već</w:t>
      </w:r>
      <w:r w:rsidR="00F377D1" w:rsidRPr="00171C71">
        <w:rPr>
          <w:rFonts w:cstheme="minorHAnsi"/>
        </w:rPr>
        <w:t xml:space="preserve"> </w:t>
      </w:r>
      <w:r w:rsidRPr="00171C71">
        <w:rPr>
          <w:rFonts w:cstheme="minorHAnsi"/>
        </w:rPr>
        <w:t>na dio porezne osnovice koji se odnosi na mirovinu</w:t>
      </w:r>
      <w:r w:rsidR="00F377D1">
        <w:rPr>
          <w:rFonts w:cstheme="minorHAnsi"/>
        </w:rPr>
        <w:t xml:space="preserve"> i</w:t>
      </w:r>
      <w:r w:rsidRPr="00171C71">
        <w:rPr>
          <w:rFonts w:cstheme="minorHAnsi"/>
        </w:rPr>
        <w:t xml:space="preserve"> oporezuje </w:t>
      </w:r>
      <w:r w:rsidR="00F377D1">
        <w:rPr>
          <w:rFonts w:cstheme="minorHAnsi"/>
        </w:rPr>
        <w:t xml:space="preserve">se </w:t>
      </w:r>
      <w:r w:rsidRPr="00171C71">
        <w:rPr>
          <w:rFonts w:cstheme="minorHAnsi"/>
        </w:rPr>
        <w:t xml:space="preserve">nižom stopom. </w:t>
      </w:r>
      <w:r w:rsidR="00F377D1">
        <w:rPr>
          <w:rFonts w:cstheme="minorHAnsi"/>
        </w:rPr>
        <w:t>V</w:t>
      </w:r>
      <w:r w:rsidRPr="00171C71">
        <w:rPr>
          <w:rFonts w:cstheme="minorHAnsi"/>
        </w:rPr>
        <w:t>iš</w:t>
      </w:r>
      <w:r w:rsidR="00F377D1">
        <w:rPr>
          <w:rFonts w:cstheme="minorHAnsi"/>
        </w:rPr>
        <w:t>a</w:t>
      </w:r>
      <w:r w:rsidRPr="00171C71">
        <w:rPr>
          <w:rFonts w:cstheme="minorHAnsi"/>
        </w:rPr>
        <w:t xml:space="preserve"> </w:t>
      </w:r>
      <w:r w:rsidR="00F377D1">
        <w:rPr>
          <w:rFonts w:cstheme="minorHAnsi"/>
        </w:rPr>
        <w:t xml:space="preserve">porezna </w:t>
      </w:r>
      <w:r w:rsidRPr="00171C71">
        <w:rPr>
          <w:rFonts w:cstheme="minorHAnsi"/>
        </w:rPr>
        <w:t>stop</w:t>
      </w:r>
      <w:r w:rsidR="00F377D1">
        <w:rPr>
          <w:rFonts w:cstheme="minorHAnsi"/>
        </w:rPr>
        <w:t>a</w:t>
      </w:r>
      <w:r w:rsidRPr="00171C71">
        <w:rPr>
          <w:rFonts w:cstheme="minorHAnsi"/>
        </w:rPr>
        <w:t xml:space="preserve"> </w:t>
      </w:r>
      <w:r w:rsidR="00F377D1">
        <w:rPr>
          <w:rFonts w:cstheme="minorHAnsi"/>
        </w:rPr>
        <w:t>primjenjuje se na osnovicu iznad</w:t>
      </w:r>
      <w:r w:rsidR="00F377D1" w:rsidRPr="00171C71">
        <w:rPr>
          <w:rFonts w:cstheme="minorHAnsi"/>
        </w:rPr>
        <w:t xml:space="preserve"> </w:t>
      </w:r>
      <w:r w:rsidRPr="00171C71">
        <w:rPr>
          <w:rFonts w:cstheme="minorHAnsi"/>
        </w:rPr>
        <w:t>60.000 eura godišnje</w:t>
      </w:r>
      <w:r w:rsidR="00F377D1">
        <w:rPr>
          <w:rFonts w:cstheme="minorHAnsi"/>
        </w:rPr>
        <w:t>,</w:t>
      </w:r>
      <w:r w:rsidRPr="00171C71">
        <w:rPr>
          <w:rFonts w:cstheme="minorHAnsi"/>
        </w:rPr>
        <w:t xml:space="preserve"> odnosno 5.000 eura mjesečno</w:t>
      </w:r>
      <w:r w:rsidR="00F377D1">
        <w:rPr>
          <w:rFonts w:cstheme="minorHAnsi"/>
        </w:rPr>
        <w:t>.</w:t>
      </w:r>
      <w:r w:rsidRPr="00171C71">
        <w:rPr>
          <w:rFonts w:cstheme="minorHAnsi"/>
        </w:rPr>
        <w:t xml:space="preserve"> </w:t>
      </w:r>
      <w:r w:rsidR="00F377D1">
        <w:rPr>
          <w:rFonts w:cstheme="minorHAnsi"/>
        </w:rPr>
        <w:t>To</w:t>
      </w:r>
      <w:r w:rsidR="00F377D1" w:rsidRPr="00171C71">
        <w:rPr>
          <w:rFonts w:cstheme="minorHAnsi"/>
        </w:rPr>
        <w:t xml:space="preserve"> </w:t>
      </w:r>
      <w:r w:rsidRPr="00171C71">
        <w:rPr>
          <w:rFonts w:cstheme="minorHAnsi"/>
        </w:rPr>
        <w:t>znači da će porez na dohodak od mirovine plaćati samo obveznici s osnovicom iznad tog iznosa</w:t>
      </w:r>
      <w:r w:rsidR="00DC7825">
        <w:rPr>
          <w:rFonts w:cstheme="minorHAnsi"/>
        </w:rPr>
        <w:t>. Budući da je takvih umirovljenika vrlo</w:t>
      </w:r>
      <w:r w:rsidRPr="00171C71">
        <w:rPr>
          <w:rFonts w:cstheme="minorHAnsi"/>
        </w:rPr>
        <w:t xml:space="preserve"> malo, </w:t>
      </w:r>
      <w:r w:rsidR="00DC7825">
        <w:rPr>
          <w:rFonts w:cstheme="minorHAnsi"/>
        </w:rPr>
        <w:t>može</w:t>
      </w:r>
      <w:r w:rsidR="00DC7825" w:rsidRPr="00171C71">
        <w:rPr>
          <w:rFonts w:cstheme="minorHAnsi"/>
        </w:rPr>
        <w:t xml:space="preserve"> </w:t>
      </w:r>
      <w:r w:rsidRPr="00171C71">
        <w:rPr>
          <w:rFonts w:cstheme="minorHAnsi"/>
        </w:rPr>
        <w:t>se faktički govoriti o prestanku oporezivanja mirovina.</w:t>
      </w:r>
    </w:p>
    <w:p w14:paraId="5786E572" w14:textId="2D0F2DF5" w:rsidR="00301810" w:rsidRDefault="00301810" w:rsidP="00171C71">
      <w:pPr>
        <w:spacing w:before="120" w:after="0" w:line="240" w:lineRule="auto"/>
        <w:jc w:val="both"/>
        <w:rPr>
          <w:rFonts w:cstheme="minorHAnsi"/>
        </w:rPr>
      </w:pPr>
      <w:r w:rsidRPr="00171C71">
        <w:rPr>
          <w:rFonts w:cstheme="minorHAnsi"/>
        </w:rPr>
        <w:t xml:space="preserve">Efektivni prestanak oporezivanja dohotka od mirovine uklanja to opterećenje, ali ima i druge posljedice. Relativno veću korist ostvaruju umirovljenici s višim mirovinama. </w:t>
      </w:r>
      <w:r w:rsidR="00DC7825">
        <w:rPr>
          <w:rFonts w:cstheme="minorHAnsi"/>
        </w:rPr>
        <w:t>Osim toga,</w:t>
      </w:r>
      <w:r w:rsidRPr="00171C71">
        <w:rPr>
          <w:rFonts w:cstheme="minorHAnsi"/>
        </w:rPr>
        <w:t xml:space="preserve"> nastaje trajna razlika u </w:t>
      </w:r>
      <w:r w:rsidR="00DC7825">
        <w:rPr>
          <w:rFonts w:cstheme="minorHAnsi"/>
        </w:rPr>
        <w:t xml:space="preserve">poreznom </w:t>
      </w:r>
      <w:r w:rsidRPr="00171C71">
        <w:rPr>
          <w:rFonts w:cstheme="minorHAnsi"/>
        </w:rPr>
        <w:t>tretmanu mirovine i plaće iste visine: zaposlenik s mjesečnim dohotkom od 1.500 eura plaćat će 180 eura poreza, a umirovljenik s jednakim dohotkom neće platiti ništa.</w:t>
      </w:r>
    </w:p>
    <w:p w14:paraId="6D1D256C" w14:textId="17C93656" w:rsidR="00301810" w:rsidRDefault="00301810" w:rsidP="00171C71">
      <w:pPr>
        <w:spacing w:before="120" w:after="0" w:line="240" w:lineRule="auto"/>
        <w:jc w:val="both"/>
        <w:rPr>
          <w:rFonts w:cstheme="minorHAnsi"/>
        </w:rPr>
      </w:pPr>
      <w:r w:rsidRPr="00171C71">
        <w:rPr>
          <w:rFonts w:cstheme="minorHAnsi"/>
        </w:rPr>
        <w:t xml:space="preserve">Kada bi se osnovni osobni odbitak povećao na 810 eura za sve obveznike, projicirana prosječna porezna stopa svih obveznika u 2027. smanjila bi se s očekivanih 9% na 7,3%, koliko je iznosila 2017. Nije riječ o prijedlogu zakonske izmjene, </w:t>
      </w:r>
      <w:r w:rsidR="00CA4C26">
        <w:rPr>
          <w:rFonts w:cstheme="minorHAnsi"/>
        </w:rPr>
        <w:t>već</w:t>
      </w:r>
      <w:r w:rsidR="00CA4C26" w:rsidRPr="00171C71">
        <w:rPr>
          <w:rFonts w:cstheme="minorHAnsi"/>
        </w:rPr>
        <w:t xml:space="preserve"> </w:t>
      </w:r>
      <w:r w:rsidRPr="00171C71">
        <w:rPr>
          <w:rFonts w:cstheme="minorHAnsi"/>
        </w:rPr>
        <w:t xml:space="preserve">o analitičkom primjeru koji pokazuje da </w:t>
      </w:r>
      <w:r w:rsidR="00980914">
        <w:rPr>
          <w:rFonts w:cstheme="minorHAnsi"/>
        </w:rPr>
        <w:t xml:space="preserve">bi </w:t>
      </w:r>
      <w:r w:rsidRPr="00171C71">
        <w:rPr>
          <w:rFonts w:cstheme="minorHAnsi"/>
        </w:rPr>
        <w:t>se rast poreznog opterećenja za sve obveznike mogao ublažiti pravodobnom prilagodbom osobnog odbitka, a bez praktički potpunog prestanka oporezivanja jedne vrste dohotka</w:t>
      </w:r>
      <w:r w:rsidR="00CA4C26">
        <w:rPr>
          <w:rFonts w:cstheme="minorHAnsi"/>
        </w:rPr>
        <w:t xml:space="preserve"> </w:t>
      </w:r>
      <w:r w:rsidRPr="00171C71">
        <w:rPr>
          <w:rFonts w:cstheme="minorHAnsi"/>
        </w:rPr>
        <w:t>koja već u sadašnjem sustavu ima povlašteni tretman.</w:t>
      </w:r>
    </w:p>
    <w:p w14:paraId="1231865D" w14:textId="3B4CFAFB" w:rsidR="00301810" w:rsidRPr="00171C71" w:rsidRDefault="00301810" w:rsidP="00171C71">
      <w:pPr>
        <w:spacing w:before="120" w:after="0" w:line="240" w:lineRule="auto"/>
        <w:jc w:val="both"/>
        <w:rPr>
          <w:rFonts w:cstheme="minorHAnsi"/>
        </w:rPr>
      </w:pPr>
      <w:r w:rsidRPr="00171C71">
        <w:rPr>
          <w:rFonts w:cstheme="minorHAnsi"/>
        </w:rPr>
        <w:t xml:space="preserve">Reformom iz 2024. određivanje poreznih stopa prepušteno je gradovima i općinama, dok je osnovni osobni odbitak ostao u nadležnosti središnje države. Snižavanje poreznih stopa može ublažiti porezno opterećenje, ali korist od takvog smanjenja raste s dohotkom. Budući da </w:t>
      </w:r>
      <w:r w:rsidR="007C3A92">
        <w:rPr>
          <w:rFonts w:cstheme="minorHAnsi"/>
        </w:rPr>
        <w:t>neusklađivanje</w:t>
      </w:r>
      <w:r w:rsidRPr="00171C71">
        <w:rPr>
          <w:rFonts w:cstheme="minorHAnsi"/>
        </w:rPr>
        <w:t xml:space="preserve"> osobnog odbitka najviše pogađa obveznike s nižim dohocima, </w:t>
      </w:r>
      <w:r w:rsidR="007C3A92">
        <w:rPr>
          <w:rFonts w:cstheme="minorHAnsi"/>
        </w:rPr>
        <w:t xml:space="preserve">primjerenije je </w:t>
      </w:r>
      <w:r w:rsidRPr="00171C71">
        <w:rPr>
          <w:rFonts w:cstheme="minorHAnsi"/>
        </w:rPr>
        <w:t xml:space="preserve">problem rješavati </w:t>
      </w:r>
      <w:r w:rsidR="007C3A92">
        <w:rPr>
          <w:rFonts w:cstheme="minorHAnsi"/>
        </w:rPr>
        <w:t>usklađivanjem</w:t>
      </w:r>
      <w:r w:rsidR="007C3A92" w:rsidRPr="00171C71">
        <w:rPr>
          <w:rFonts w:cstheme="minorHAnsi"/>
        </w:rPr>
        <w:t xml:space="preserve"> </w:t>
      </w:r>
      <w:r w:rsidRPr="00171C71">
        <w:rPr>
          <w:rFonts w:cstheme="minorHAnsi"/>
        </w:rPr>
        <w:t xml:space="preserve">odbitka </w:t>
      </w:r>
      <w:r w:rsidR="007C3A92">
        <w:rPr>
          <w:rFonts w:cstheme="minorHAnsi"/>
        </w:rPr>
        <w:t xml:space="preserve">s </w:t>
      </w:r>
      <w:r w:rsidRPr="00171C71">
        <w:rPr>
          <w:rFonts w:cstheme="minorHAnsi"/>
        </w:rPr>
        <w:t>rast</w:t>
      </w:r>
      <w:r w:rsidR="007C3A92">
        <w:rPr>
          <w:rFonts w:cstheme="minorHAnsi"/>
        </w:rPr>
        <w:t>om</w:t>
      </w:r>
      <w:r w:rsidRPr="00171C71">
        <w:rPr>
          <w:rFonts w:cstheme="minorHAnsi"/>
        </w:rPr>
        <w:t xml:space="preserve"> cijena i dohodaka. Mjeru usklađivanja ne smije se gledati kao nekakav izvor </w:t>
      </w:r>
      <w:r w:rsidRPr="00530DAE">
        <w:rPr>
          <w:rFonts w:cstheme="minorHAnsi"/>
        </w:rPr>
        <w:t>gubitka</w:t>
      </w:r>
      <w:r w:rsidRPr="00171C71">
        <w:rPr>
          <w:rFonts w:cstheme="minorHAnsi"/>
        </w:rPr>
        <w:t xml:space="preserve"> poreznog prihoda gradova, općina i županija</w:t>
      </w:r>
      <w:r w:rsidR="007C3A92">
        <w:rPr>
          <w:rFonts w:cstheme="minorHAnsi"/>
        </w:rPr>
        <w:t>,</w:t>
      </w:r>
      <w:r w:rsidRPr="00171C71">
        <w:rPr>
          <w:rFonts w:cstheme="minorHAnsi"/>
        </w:rPr>
        <w:t xml:space="preserve"> već kao mjeru </w:t>
      </w:r>
      <w:r w:rsidR="007C3A92">
        <w:rPr>
          <w:rFonts w:cstheme="minorHAnsi"/>
        </w:rPr>
        <w:t xml:space="preserve">kojom se </w:t>
      </w:r>
      <w:r w:rsidRPr="00171C71">
        <w:rPr>
          <w:rFonts w:cstheme="minorHAnsi"/>
        </w:rPr>
        <w:t xml:space="preserve">sprečava pretjerano porezno </w:t>
      </w:r>
      <w:r w:rsidR="007C3A92">
        <w:rPr>
          <w:rFonts w:cstheme="minorHAnsi"/>
        </w:rPr>
        <w:t>opterećenje građana</w:t>
      </w:r>
      <w:r w:rsidRPr="00171C71">
        <w:rPr>
          <w:rFonts w:cstheme="minorHAnsi"/>
        </w:rPr>
        <w:t>.</w:t>
      </w:r>
    </w:p>
    <w:bookmarkEnd w:id="0"/>
    <w:p w14:paraId="222DB7F3" w14:textId="0149E24C" w:rsidR="001B1149" w:rsidRDefault="001B1149" w:rsidP="00392861">
      <w:pPr>
        <w:spacing w:before="120" w:after="0" w:line="240" w:lineRule="auto"/>
        <w:jc w:val="both"/>
        <w:rPr>
          <w:rFonts w:cstheme="minorHAnsi"/>
        </w:rPr>
      </w:pPr>
    </w:p>
    <w:p w14:paraId="29F22A3C" w14:textId="77777777" w:rsidR="00E7688C" w:rsidRDefault="00E7688C" w:rsidP="006E0809">
      <w:pPr>
        <w:spacing w:after="0" w:line="240" w:lineRule="auto"/>
        <w:jc w:val="center"/>
        <w:rPr>
          <w:rFonts w:ascii="Calibri" w:hAnsi="Calibri" w:cs="Calibri"/>
          <w:sz w:val="18"/>
          <w:szCs w:val="18"/>
        </w:rPr>
      </w:pPr>
    </w:p>
    <w:p w14:paraId="4BD13751" w14:textId="50E630FD" w:rsidR="006E0809" w:rsidRPr="006E0809" w:rsidRDefault="006E0809" w:rsidP="006E0809">
      <w:pPr>
        <w:spacing w:after="0" w:line="240" w:lineRule="auto"/>
        <w:jc w:val="center"/>
        <w:rPr>
          <w:rFonts w:ascii="Calibri" w:hAnsi="Calibri" w:cs="Calibri"/>
          <w:sz w:val="18"/>
          <w:szCs w:val="18"/>
        </w:rPr>
      </w:pPr>
      <w:r w:rsidRPr="006E0809">
        <w:rPr>
          <w:rFonts w:ascii="Calibri" w:hAnsi="Calibri" w:cs="Calibri"/>
          <w:sz w:val="18"/>
          <w:szCs w:val="18"/>
        </w:rPr>
        <w:lastRenderedPageBreak/>
        <w:t>***</w:t>
      </w:r>
    </w:p>
    <w:p w14:paraId="71439403" w14:textId="5DA4503F" w:rsidR="00A15496" w:rsidRPr="00BA030B" w:rsidRDefault="006E0809" w:rsidP="00BA030B">
      <w:pPr>
        <w:spacing w:after="0" w:line="240" w:lineRule="auto"/>
        <w:jc w:val="both"/>
        <w:rPr>
          <w:rFonts w:ascii="Calibri" w:hAnsi="Calibri" w:cs="Calibri"/>
          <w:color w:val="595959" w:themeColor="text1" w:themeTint="A6"/>
          <w:sz w:val="18"/>
          <w:szCs w:val="18"/>
        </w:rPr>
      </w:pPr>
      <w:r w:rsidRPr="006E0809">
        <w:rPr>
          <w:rFonts w:ascii="Calibri" w:hAnsi="Calibri" w:cs="Calibri"/>
          <w:b/>
          <w:bCs/>
          <w:color w:val="595959" w:themeColor="text1" w:themeTint="A6"/>
          <w:sz w:val="18"/>
          <w:szCs w:val="18"/>
        </w:rPr>
        <w:t>Institut za javne financije</w:t>
      </w:r>
      <w:r w:rsidRPr="006E0809">
        <w:rPr>
          <w:rFonts w:ascii="Calibri" w:hAnsi="Calibri" w:cs="Calibri"/>
          <w:color w:val="595959" w:themeColor="text1" w:themeTint="A6"/>
          <w:sz w:val="18"/>
          <w:szCs w:val="18"/>
        </w:rPr>
        <w:t xml:space="preserve"> javni je znanstveni institut u kojem znanstvenici, među vodećima u polju ekonomije u Hrvatskoj, istražuju ekonomiku javnog sektora. Nezavisna je i stručna institucija čiji su redoviti suradnici, konzultanti i gosti stručnjaci iz Europske komisije, OECD-a i Svjetske banke. Znanstvenici Instituta su članovi brojnih povjerenstava, radnih i savjetodavnih tijela Vlade, Sabora i ministarstava RH, te aktivni sudionici međunarodnih inicijativa i organizacija. Institut uz znanstveni časopis </w:t>
      </w:r>
      <w:hyperlink r:id="rId9" w:history="1">
        <w:r w:rsidRPr="006E0809">
          <w:rPr>
            <w:rStyle w:val="Hyperlink"/>
            <w:rFonts w:ascii="Calibri" w:hAnsi="Calibri" w:cs="Calibri"/>
            <w:i/>
            <w:color w:val="C00000"/>
            <w:sz w:val="18"/>
            <w:szCs w:val="18"/>
            <w:u w:val="none"/>
          </w:rPr>
          <w:t xml:space="preserve">Public </w:t>
        </w:r>
        <w:proofErr w:type="spellStart"/>
        <w:r w:rsidRPr="006E0809">
          <w:rPr>
            <w:rStyle w:val="Hyperlink"/>
            <w:rFonts w:ascii="Calibri" w:hAnsi="Calibri" w:cs="Calibri"/>
            <w:i/>
            <w:color w:val="C00000"/>
            <w:sz w:val="18"/>
            <w:szCs w:val="18"/>
            <w:u w:val="none"/>
          </w:rPr>
          <w:t>Sector</w:t>
        </w:r>
        <w:proofErr w:type="spellEnd"/>
        <w:r w:rsidRPr="006E0809">
          <w:rPr>
            <w:rStyle w:val="Hyperlink"/>
            <w:rFonts w:ascii="Calibri" w:hAnsi="Calibri" w:cs="Calibri"/>
            <w:i/>
            <w:color w:val="C00000"/>
            <w:sz w:val="18"/>
            <w:szCs w:val="18"/>
            <w:u w:val="none"/>
          </w:rPr>
          <w:t xml:space="preserve"> </w:t>
        </w:r>
        <w:proofErr w:type="spellStart"/>
        <w:r w:rsidRPr="006E0809">
          <w:rPr>
            <w:rStyle w:val="Hyperlink"/>
            <w:rFonts w:ascii="Calibri" w:hAnsi="Calibri" w:cs="Calibri"/>
            <w:i/>
            <w:color w:val="C00000"/>
            <w:sz w:val="18"/>
            <w:szCs w:val="18"/>
            <w:u w:val="none"/>
          </w:rPr>
          <w:t>Economics</w:t>
        </w:r>
        <w:proofErr w:type="spellEnd"/>
      </w:hyperlink>
      <w:r w:rsidRPr="006E0809">
        <w:rPr>
          <w:rFonts w:ascii="Calibri" w:hAnsi="Calibri" w:cs="Calibri"/>
          <w:color w:val="595959" w:themeColor="text1" w:themeTint="A6"/>
          <w:sz w:val="18"/>
          <w:szCs w:val="18"/>
        </w:rPr>
        <w:t xml:space="preserve"> objavljuje i </w:t>
      </w:r>
      <w:hyperlink r:id="rId10" w:history="1">
        <w:r w:rsidRPr="006E0809">
          <w:rPr>
            <w:rStyle w:val="Hyperlink"/>
            <w:rFonts w:ascii="Calibri" w:hAnsi="Calibri" w:cs="Calibri"/>
            <w:color w:val="C00000"/>
            <w:sz w:val="18"/>
            <w:szCs w:val="18"/>
            <w:u w:val="none"/>
          </w:rPr>
          <w:t>Osvrte Instituta za javne financije</w:t>
        </w:r>
      </w:hyperlink>
      <w:r w:rsidRPr="006E0809">
        <w:rPr>
          <w:rFonts w:ascii="Calibri" w:hAnsi="Calibri" w:cs="Calibri"/>
          <w:color w:val="595959" w:themeColor="text1" w:themeTint="A6"/>
          <w:sz w:val="18"/>
          <w:szCs w:val="18"/>
        </w:rPr>
        <w:t xml:space="preserve"> koji promiču transparentnost javnog sektora, odgovornost vlasti i participaciju građana, a široj javnosti omogućuju bolje razumijevanje ekonomike javnog sektora.</w:t>
      </w:r>
    </w:p>
    <w:sectPr w:rsidR="00A15496" w:rsidRPr="00BA030B" w:rsidSect="00B83B16">
      <w:headerReference w:type="default" r:id="rId11"/>
      <w:footerReference w:type="default" r:id="rId12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18E9A" w14:textId="77777777" w:rsidR="005A3BA0" w:rsidRDefault="005A3BA0" w:rsidP="00E1357A">
      <w:pPr>
        <w:spacing w:after="0" w:line="240" w:lineRule="auto"/>
      </w:pPr>
      <w:r>
        <w:separator/>
      </w:r>
    </w:p>
  </w:endnote>
  <w:endnote w:type="continuationSeparator" w:id="0">
    <w:p w14:paraId="7CC71B04" w14:textId="77777777" w:rsidR="005A3BA0" w:rsidRDefault="005A3BA0" w:rsidP="00E13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8CA22" w14:textId="47B5A711" w:rsidR="00E1357A" w:rsidRPr="00B1395C" w:rsidRDefault="00E1357A" w:rsidP="00E1357A">
    <w:pPr>
      <w:pStyle w:val="Footer"/>
      <w:spacing w:line="220" w:lineRule="exact"/>
      <w:jc w:val="center"/>
      <w:rPr>
        <w:rFonts w:ascii="Arial" w:hAnsi="Arial" w:cs="Arial"/>
        <w:color w:val="595959" w:themeColor="text1" w:themeTint="A6"/>
        <w:sz w:val="16"/>
        <w:szCs w:val="16"/>
      </w:rPr>
    </w:pPr>
    <w:r w:rsidRPr="00B1395C">
      <w:rPr>
        <w:rFonts w:ascii="Arial" w:hAnsi="Arial" w:cs="Arial"/>
        <w:b/>
        <w:smallCaps/>
        <w:color w:val="595959" w:themeColor="text1" w:themeTint="A6"/>
        <w:sz w:val="16"/>
        <w:szCs w:val="16"/>
      </w:rPr>
      <w:t xml:space="preserve">institut za javne financije </w:t>
    </w:r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| </w:t>
    </w:r>
    <w:proofErr w:type="spellStart"/>
    <w:r w:rsidRPr="00B1395C">
      <w:rPr>
        <w:rFonts w:ascii="Arial" w:hAnsi="Arial" w:cs="Arial"/>
        <w:color w:val="595959" w:themeColor="text1" w:themeTint="A6"/>
        <w:sz w:val="16"/>
        <w:szCs w:val="16"/>
      </w:rPr>
      <w:t>Smičiklasova</w:t>
    </w:r>
    <w:proofErr w:type="spellEnd"/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 21, 10 000 Zagreb, Hrvatska | p.p. 320 | </w:t>
    </w:r>
    <w:r w:rsidRPr="00B1395C">
      <w:rPr>
        <w:rFonts w:ascii="Arial" w:hAnsi="Arial" w:cs="Arial"/>
        <w:smallCaps/>
        <w:color w:val="595959" w:themeColor="text1" w:themeTint="A6"/>
        <w:sz w:val="16"/>
        <w:szCs w:val="16"/>
      </w:rPr>
      <w:t>e-mail</w:t>
    </w:r>
    <w:r w:rsidRPr="00B1395C">
      <w:rPr>
        <w:rFonts w:ascii="Arial" w:hAnsi="Arial" w:cs="Arial"/>
        <w:caps/>
        <w:color w:val="595959" w:themeColor="text1" w:themeTint="A6"/>
        <w:sz w:val="16"/>
        <w:szCs w:val="16"/>
      </w:rPr>
      <w:t xml:space="preserve">: </w:t>
    </w:r>
    <w:hyperlink r:id="rId1" w:history="1">
      <w:r w:rsidRPr="00D62694">
        <w:rPr>
          <w:rStyle w:val="Hyperlink"/>
          <w:rFonts w:ascii="Arial" w:hAnsi="Arial" w:cs="Arial"/>
          <w:color w:val="595959" w:themeColor="text1" w:themeTint="A6"/>
          <w:sz w:val="16"/>
          <w:szCs w:val="16"/>
          <w:u w:val="none"/>
        </w:rPr>
        <w:t>ured@ijf.hr</w:t>
      </w:r>
    </w:hyperlink>
    <w:r w:rsidRPr="009103E7">
      <w:rPr>
        <w:rFonts w:ascii="Arial" w:hAnsi="Arial" w:cs="Arial"/>
        <w:color w:val="595959" w:themeColor="text1" w:themeTint="A6"/>
        <w:sz w:val="16"/>
        <w:szCs w:val="16"/>
      </w:rPr>
      <w:t xml:space="preserve"> </w:t>
    </w:r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| </w:t>
    </w:r>
    <w:r w:rsidRPr="00B1395C">
      <w:rPr>
        <w:rFonts w:ascii="Arial" w:hAnsi="Arial" w:cs="Arial"/>
        <w:smallCaps/>
        <w:color w:val="595959" w:themeColor="text1" w:themeTint="A6"/>
        <w:sz w:val="16"/>
        <w:szCs w:val="16"/>
      </w:rPr>
      <w:t>web</w:t>
    </w:r>
    <w:r w:rsidRPr="00B1395C">
      <w:rPr>
        <w:rFonts w:ascii="Arial" w:hAnsi="Arial" w:cs="Arial"/>
        <w:color w:val="595959" w:themeColor="text1" w:themeTint="A6"/>
        <w:sz w:val="16"/>
        <w:szCs w:val="16"/>
      </w:rPr>
      <w:t>: www.ijf.hr</w:t>
    </w:r>
  </w:p>
  <w:p w14:paraId="60AF358B" w14:textId="77777777" w:rsidR="00E1357A" w:rsidRPr="00B1395C" w:rsidRDefault="00E1357A" w:rsidP="00E1357A">
    <w:pPr>
      <w:pStyle w:val="Footer"/>
      <w:spacing w:line="220" w:lineRule="exact"/>
      <w:jc w:val="center"/>
      <w:rPr>
        <w:rFonts w:ascii="Arial" w:hAnsi="Arial" w:cs="Arial"/>
        <w:color w:val="595959" w:themeColor="text1" w:themeTint="A6"/>
        <w:sz w:val="16"/>
        <w:szCs w:val="16"/>
      </w:rPr>
    </w:pPr>
    <w:proofErr w:type="spellStart"/>
    <w:r w:rsidRPr="00B1395C">
      <w:rPr>
        <w:rFonts w:ascii="Arial" w:hAnsi="Arial" w:cs="Arial"/>
        <w:smallCaps/>
        <w:color w:val="595959" w:themeColor="text1" w:themeTint="A6"/>
        <w:sz w:val="16"/>
        <w:szCs w:val="16"/>
      </w:rPr>
      <w:t>tel</w:t>
    </w:r>
    <w:proofErr w:type="spellEnd"/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: +385(0)1 4886 456 | </w:t>
    </w:r>
    <w:r w:rsidRPr="00B1395C">
      <w:rPr>
        <w:rFonts w:ascii="Arial" w:hAnsi="Arial" w:cs="Arial"/>
        <w:smallCaps/>
        <w:color w:val="595959" w:themeColor="text1" w:themeTint="A6"/>
        <w:sz w:val="16"/>
        <w:szCs w:val="16"/>
      </w:rPr>
      <w:t>fax:</w:t>
    </w:r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 +385 (0)1 4819 365 | </w:t>
    </w:r>
    <w:proofErr w:type="spellStart"/>
    <w:r w:rsidRPr="00B1395C">
      <w:rPr>
        <w:rFonts w:ascii="Arial" w:hAnsi="Arial" w:cs="Arial"/>
        <w:smallCaps/>
        <w:color w:val="595959" w:themeColor="text1" w:themeTint="A6"/>
        <w:sz w:val="16"/>
        <w:szCs w:val="16"/>
      </w:rPr>
      <w:t>oib</w:t>
    </w:r>
    <w:proofErr w:type="spellEnd"/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: 41683226810 | </w:t>
    </w:r>
    <w:r w:rsidRPr="00B1395C">
      <w:rPr>
        <w:rFonts w:ascii="Arial" w:hAnsi="Arial" w:cs="Arial"/>
        <w:smallCaps/>
        <w:color w:val="595959" w:themeColor="text1" w:themeTint="A6"/>
        <w:sz w:val="16"/>
        <w:szCs w:val="16"/>
      </w:rPr>
      <w:t>matični broj</w:t>
    </w:r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: 3226344 | </w:t>
    </w:r>
    <w:proofErr w:type="spellStart"/>
    <w:r w:rsidRPr="00B1395C">
      <w:rPr>
        <w:rFonts w:ascii="Arial" w:hAnsi="Arial" w:cs="Arial"/>
        <w:color w:val="595959" w:themeColor="text1" w:themeTint="A6"/>
        <w:sz w:val="16"/>
        <w:szCs w:val="16"/>
      </w:rPr>
      <w:t>Raiffeisenbank</w:t>
    </w:r>
    <w:proofErr w:type="spellEnd"/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 </w:t>
    </w:r>
    <w:proofErr w:type="spellStart"/>
    <w:r w:rsidRPr="00B1395C">
      <w:rPr>
        <w:rFonts w:ascii="Arial" w:hAnsi="Arial" w:cs="Arial"/>
        <w:color w:val="595959" w:themeColor="text1" w:themeTint="A6"/>
        <w:sz w:val="16"/>
        <w:szCs w:val="16"/>
      </w:rPr>
      <w:t>Austria</w:t>
    </w:r>
    <w:proofErr w:type="spellEnd"/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 d.d.</w:t>
    </w:r>
  </w:p>
  <w:p w14:paraId="3CA6025E" w14:textId="77777777" w:rsidR="00E1357A" w:rsidRPr="00B1395C" w:rsidRDefault="00E1357A" w:rsidP="00E1357A">
    <w:pPr>
      <w:pStyle w:val="Footer"/>
      <w:spacing w:line="220" w:lineRule="exact"/>
      <w:jc w:val="center"/>
      <w:rPr>
        <w:rFonts w:ascii="Arial" w:hAnsi="Arial" w:cs="Arial"/>
        <w:color w:val="595959" w:themeColor="text1" w:themeTint="A6"/>
        <w:sz w:val="16"/>
        <w:szCs w:val="16"/>
      </w:rPr>
    </w:pPr>
    <w:r w:rsidRPr="00B1395C">
      <w:rPr>
        <w:rFonts w:ascii="Arial" w:hAnsi="Arial" w:cs="Arial"/>
        <w:smallCaps/>
        <w:color w:val="595959" w:themeColor="text1" w:themeTint="A6"/>
        <w:sz w:val="16"/>
        <w:szCs w:val="16"/>
      </w:rPr>
      <w:t>žiro račun</w:t>
    </w:r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: 2484008-1100661775 | </w:t>
    </w:r>
    <w:r w:rsidRPr="00B1395C">
      <w:rPr>
        <w:rFonts w:ascii="Arial" w:hAnsi="Arial" w:cs="Arial"/>
        <w:smallCaps/>
        <w:color w:val="595959" w:themeColor="text1" w:themeTint="A6"/>
        <w:sz w:val="16"/>
        <w:szCs w:val="16"/>
      </w:rPr>
      <w:t xml:space="preserve">swift: rzbhhr2xxxx | </w:t>
    </w:r>
    <w:proofErr w:type="spellStart"/>
    <w:r w:rsidRPr="00B1395C">
      <w:rPr>
        <w:rFonts w:ascii="Arial" w:hAnsi="Arial" w:cs="Arial"/>
        <w:smallCaps/>
        <w:color w:val="595959" w:themeColor="text1" w:themeTint="A6"/>
        <w:sz w:val="16"/>
        <w:szCs w:val="16"/>
      </w:rPr>
      <w:t>iban</w:t>
    </w:r>
    <w:proofErr w:type="spellEnd"/>
    <w:r w:rsidRPr="00B1395C">
      <w:rPr>
        <w:rFonts w:ascii="Arial" w:hAnsi="Arial" w:cs="Arial"/>
        <w:smallCaps/>
        <w:color w:val="595959" w:themeColor="text1" w:themeTint="A6"/>
        <w:sz w:val="16"/>
        <w:szCs w:val="16"/>
      </w:rPr>
      <w:t>: hr7024840081100661775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342EB" w14:textId="77777777" w:rsidR="005A3BA0" w:rsidRDefault="005A3BA0" w:rsidP="00E1357A">
      <w:pPr>
        <w:spacing w:after="0" w:line="240" w:lineRule="auto"/>
      </w:pPr>
      <w:r>
        <w:separator/>
      </w:r>
    </w:p>
  </w:footnote>
  <w:footnote w:type="continuationSeparator" w:id="0">
    <w:p w14:paraId="1305214F" w14:textId="77777777" w:rsidR="005A3BA0" w:rsidRDefault="005A3BA0" w:rsidP="00E13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DF618" w14:textId="63967E07" w:rsidR="00B866CE" w:rsidRDefault="00B866CE">
    <w:pPr>
      <w:pStyle w:val="Header"/>
    </w:pP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1F6DC5DC" wp14:editId="376BFE21">
          <wp:simplePos x="0" y="0"/>
          <wp:positionH relativeFrom="column">
            <wp:posOffset>-485775</wp:posOffset>
          </wp:positionH>
          <wp:positionV relativeFrom="paragraph">
            <wp:posOffset>-459409</wp:posOffset>
          </wp:positionV>
          <wp:extent cx="3169920" cy="1382395"/>
          <wp:effectExtent l="0" t="0" r="0" b="8255"/>
          <wp:wrapTight wrapText="bothSides">
            <wp:wrapPolygon edited="0">
              <wp:start x="0" y="0"/>
              <wp:lineTo x="0" y="21431"/>
              <wp:lineTo x="21418" y="21431"/>
              <wp:lineTo x="21418" y="0"/>
              <wp:lineTo x="0" y="0"/>
            </wp:wrapPolygon>
          </wp:wrapTight>
          <wp:docPr id="3" name="Picture 3" descr="logo instituta za javne financ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JF_logo_hrv_2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9920" cy="1382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E4C30"/>
    <w:multiLevelType w:val="hybridMultilevel"/>
    <w:tmpl w:val="133658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625F8"/>
    <w:multiLevelType w:val="hybridMultilevel"/>
    <w:tmpl w:val="A0461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47C2A"/>
    <w:multiLevelType w:val="hybridMultilevel"/>
    <w:tmpl w:val="3FDC4612"/>
    <w:lvl w:ilvl="0" w:tplc="981A8720">
      <w:numFmt w:val="bullet"/>
      <w:lvlText w:val=""/>
      <w:lvlJc w:val="left"/>
      <w:pPr>
        <w:ind w:left="396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" w15:restartNumberingAfterBreak="0">
    <w:nsid w:val="1CD37360"/>
    <w:multiLevelType w:val="hybridMultilevel"/>
    <w:tmpl w:val="56BCD116"/>
    <w:lvl w:ilvl="0" w:tplc="E35AA8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16E1B"/>
    <w:multiLevelType w:val="hybridMultilevel"/>
    <w:tmpl w:val="7BD40B14"/>
    <w:lvl w:ilvl="0" w:tplc="BF8CFDC0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774DE7"/>
    <w:multiLevelType w:val="hybridMultilevel"/>
    <w:tmpl w:val="B70861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1F5FD1"/>
    <w:multiLevelType w:val="hybridMultilevel"/>
    <w:tmpl w:val="37F4F7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753BF5"/>
    <w:multiLevelType w:val="hybridMultilevel"/>
    <w:tmpl w:val="B45C9D36"/>
    <w:lvl w:ilvl="0" w:tplc="041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7"/>
  </w:num>
  <w:num w:numId="5">
    <w:abstractNumId w:val="0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2NzQxMzE3Njc1NTBX0lEKTi0uzszPAykwqwUApxhTRSwAAAA="/>
  </w:docVars>
  <w:rsids>
    <w:rsidRoot w:val="0063685E"/>
    <w:rsid w:val="00001711"/>
    <w:rsid w:val="00001EB2"/>
    <w:rsid w:val="000027B4"/>
    <w:rsid w:val="00003E31"/>
    <w:rsid w:val="00004A1C"/>
    <w:rsid w:val="0000558D"/>
    <w:rsid w:val="00012542"/>
    <w:rsid w:val="00015950"/>
    <w:rsid w:val="000173B6"/>
    <w:rsid w:val="00024ABF"/>
    <w:rsid w:val="00026362"/>
    <w:rsid w:val="000266FA"/>
    <w:rsid w:val="00030C4F"/>
    <w:rsid w:val="000320E2"/>
    <w:rsid w:val="00033454"/>
    <w:rsid w:val="00040515"/>
    <w:rsid w:val="000412AB"/>
    <w:rsid w:val="000412BE"/>
    <w:rsid w:val="00042433"/>
    <w:rsid w:val="0004474E"/>
    <w:rsid w:val="000467CF"/>
    <w:rsid w:val="0004758B"/>
    <w:rsid w:val="000475D4"/>
    <w:rsid w:val="00052CB3"/>
    <w:rsid w:val="000547FF"/>
    <w:rsid w:val="00060A29"/>
    <w:rsid w:val="0006203A"/>
    <w:rsid w:val="00062219"/>
    <w:rsid w:val="00062468"/>
    <w:rsid w:val="00063741"/>
    <w:rsid w:val="00065499"/>
    <w:rsid w:val="000679F3"/>
    <w:rsid w:val="00070F00"/>
    <w:rsid w:val="0007470F"/>
    <w:rsid w:val="00077B90"/>
    <w:rsid w:val="0008180D"/>
    <w:rsid w:val="00092A71"/>
    <w:rsid w:val="0009751D"/>
    <w:rsid w:val="00097A35"/>
    <w:rsid w:val="000A14D6"/>
    <w:rsid w:val="000A293C"/>
    <w:rsid w:val="000A2AFA"/>
    <w:rsid w:val="000A50B8"/>
    <w:rsid w:val="000A58E0"/>
    <w:rsid w:val="000A789A"/>
    <w:rsid w:val="000B05CD"/>
    <w:rsid w:val="000B1B77"/>
    <w:rsid w:val="000B24C4"/>
    <w:rsid w:val="000B7190"/>
    <w:rsid w:val="000C0A5C"/>
    <w:rsid w:val="000C1F7A"/>
    <w:rsid w:val="000C2ADE"/>
    <w:rsid w:val="000C5EF1"/>
    <w:rsid w:val="000C7347"/>
    <w:rsid w:val="000D08C2"/>
    <w:rsid w:val="000D28EA"/>
    <w:rsid w:val="000E072F"/>
    <w:rsid w:val="000E0CBB"/>
    <w:rsid w:val="000E13A8"/>
    <w:rsid w:val="000E21F0"/>
    <w:rsid w:val="000E5522"/>
    <w:rsid w:val="000F0E08"/>
    <w:rsid w:val="000F4B4B"/>
    <w:rsid w:val="000F5CD5"/>
    <w:rsid w:val="000F6842"/>
    <w:rsid w:val="001007BC"/>
    <w:rsid w:val="00101299"/>
    <w:rsid w:val="00103B6C"/>
    <w:rsid w:val="001131A0"/>
    <w:rsid w:val="00113B23"/>
    <w:rsid w:val="00120EB1"/>
    <w:rsid w:val="00122498"/>
    <w:rsid w:val="00130C89"/>
    <w:rsid w:val="0013155A"/>
    <w:rsid w:val="00132ACF"/>
    <w:rsid w:val="001339E9"/>
    <w:rsid w:val="00134966"/>
    <w:rsid w:val="0013646D"/>
    <w:rsid w:val="001372A1"/>
    <w:rsid w:val="00144A5E"/>
    <w:rsid w:val="00146714"/>
    <w:rsid w:val="0015187E"/>
    <w:rsid w:val="00153684"/>
    <w:rsid w:val="00163A42"/>
    <w:rsid w:val="00163FC6"/>
    <w:rsid w:val="00171C71"/>
    <w:rsid w:val="00172E2A"/>
    <w:rsid w:val="001749C4"/>
    <w:rsid w:val="001769BE"/>
    <w:rsid w:val="00182A71"/>
    <w:rsid w:val="00183BFE"/>
    <w:rsid w:val="00183C02"/>
    <w:rsid w:val="001849BB"/>
    <w:rsid w:val="00185EF4"/>
    <w:rsid w:val="001865D9"/>
    <w:rsid w:val="00187078"/>
    <w:rsid w:val="00195C01"/>
    <w:rsid w:val="00196AED"/>
    <w:rsid w:val="001A1DEB"/>
    <w:rsid w:val="001A2B19"/>
    <w:rsid w:val="001B0443"/>
    <w:rsid w:val="001B1149"/>
    <w:rsid w:val="001B2602"/>
    <w:rsid w:val="001B60C8"/>
    <w:rsid w:val="001B67E2"/>
    <w:rsid w:val="001C2207"/>
    <w:rsid w:val="001C410B"/>
    <w:rsid w:val="001C460E"/>
    <w:rsid w:val="001C4A8A"/>
    <w:rsid w:val="001D4ADC"/>
    <w:rsid w:val="001D72E0"/>
    <w:rsid w:val="001E12C3"/>
    <w:rsid w:val="001E6C9B"/>
    <w:rsid w:val="001E783D"/>
    <w:rsid w:val="001F0CF0"/>
    <w:rsid w:val="001F400B"/>
    <w:rsid w:val="001F7666"/>
    <w:rsid w:val="0020018E"/>
    <w:rsid w:val="00203529"/>
    <w:rsid w:val="002131B0"/>
    <w:rsid w:val="002158B3"/>
    <w:rsid w:val="00217772"/>
    <w:rsid w:val="00217B82"/>
    <w:rsid w:val="002212A5"/>
    <w:rsid w:val="00232C48"/>
    <w:rsid w:val="00233F5E"/>
    <w:rsid w:val="002352BE"/>
    <w:rsid w:val="002403E9"/>
    <w:rsid w:val="00241715"/>
    <w:rsid w:val="00244FC4"/>
    <w:rsid w:val="002511C7"/>
    <w:rsid w:val="002513A0"/>
    <w:rsid w:val="00252477"/>
    <w:rsid w:val="00252628"/>
    <w:rsid w:val="0025721E"/>
    <w:rsid w:val="002614DF"/>
    <w:rsid w:val="00267115"/>
    <w:rsid w:val="002718CE"/>
    <w:rsid w:val="00271AC7"/>
    <w:rsid w:val="00273518"/>
    <w:rsid w:val="00284AE2"/>
    <w:rsid w:val="00285C22"/>
    <w:rsid w:val="002911E0"/>
    <w:rsid w:val="00294775"/>
    <w:rsid w:val="0029550A"/>
    <w:rsid w:val="00297211"/>
    <w:rsid w:val="002972D9"/>
    <w:rsid w:val="00297AE9"/>
    <w:rsid w:val="00297BC1"/>
    <w:rsid w:val="002A015D"/>
    <w:rsid w:val="002A72C3"/>
    <w:rsid w:val="002A750F"/>
    <w:rsid w:val="002B09A1"/>
    <w:rsid w:val="002B516D"/>
    <w:rsid w:val="002B6C9E"/>
    <w:rsid w:val="002C2050"/>
    <w:rsid w:val="002C3228"/>
    <w:rsid w:val="002D34ED"/>
    <w:rsid w:val="002D7AC5"/>
    <w:rsid w:val="002E0AC5"/>
    <w:rsid w:val="002E2A1B"/>
    <w:rsid w:val="002E3559"/>
    <w:rsid w:val="002E3D9F"/>
    <w:rsid w:val="002E4346"/>
    <w:rsid w:val="002E707B"/>
    <w:rsid w:val="002E7F7F"/>
    <w:rsid w:val="002E7F92"/>
    <w:rsid w:val="002F08F2"/>
    <w:rsid w:val="002F1227"/>
    <w:rsid w:val="002F1A33"/>
    <w:rsid w:val="002F2939"/>
    <w:rsid w:val="002F4FAA"/>
    <w:rsid w:val="002F590B"/>
    <w:rsid w:val="002F7BE3"/>
    <w:rsid w:val="002F7CD7"/>
    <w:rsid w:val="00300ED3"/>
    <w:rsid w:val="00301810"/>
    <w:rsid w:val="00304EFA"/>
    <w:rsid w:val="00305D6F"/>
    <w:rsid w:val="00311E01"/>
    <w:rsid w:val="003135B3"/>
    <w:rsid w:val="003136A7"/>
    <w:rsid w:val="0031448E"/>
    <w:rsid w:val="00321274"/>
    <w:rsid w:val="0032226F"/>
    <w:rsid w:val="00322447"/>
    <w:rsid w:val="00323A5E"/>
    <w:rsid w:val="00330832"/>
    <w:rsid w:val="00333D4C"/>
    <w:rsid w:val="00333FFF"/>
    <w:rsid w:val="0033491E"/>
    <w:rsid w:val="003350A1"/>
    <w:rsid w:val="0033792C"/>
    <w:rsid w:val="00345764"/>
    <w:rsid w:val="003457FF"/>
    <w:rsid w:val="0034634C"/>
    <w:rsid w:val="003501D2"/>
    <w:rsid w:val="00351163"/>
    <w:rsid w:val="00353C4B"/>
    <w:rsid w:val="003612B5"/>
    <w:rsid w:val="0036728B"/>
    <w:rsid w:val="00367749"/>
    <w:rsid w:val="003714AB"/>
    <w:rsid w:val="0037345E"/>
    <w:rsid w:val="00384592"/>
    <w:rsid w:val="00387A3E"/>
    <w:rsid w:val="00392861"/>
    <w:rsid w:val="003A3993"/>
    <w:rsid w:val="003B002B"/>
    <w:rsid w:val="003B23E4"/>
    <w:rsid w:val="003B36BF"/>
    <w:rsid w:val="003B4805"/>
    <w:rsid w:val="003B76B8"/>
    <w:rsid w:val="003B7C5E"/>
    <w:rsid w:val="003C7701"/>
    <w:rsid w:val="003C7AD9"/>
    <w:rsid w:val="003D0428"/>
    <w:rsid w:val="003D29B0"/>
    <w:rsid w:val="003D4527"/>
    <w:rsid w:val="003D566C"/>
    <w:rsid w:val="003D58DA"/>
    <w:rsid w:val="003D7A42"/>
    <w:rsid w:val="003E01C0"/>
    <w:rsid w:val="003E4120"/>
    <w:rsid w:val="003F00C1"/>
    <w:rsid w:val="003F0AEC"/>
    <w:rsid w:val="003F0E3D"/>
    <w:rsid w:val="003F1EC8"/>
    <w:rsid w:val="003F2277"/>
    <w:rsid w:val="003F234C"/>
    <w:rsid w:val="003F3538"/>
    <w:rsid w:val="003F70E6"/>
    <w:rsid w:val="0040074D"/>
    <w:rsid w:val="00405C40"/>
    <w:rsid w:val="00405FF2"/>
    <w:rsid w:val="00414081"/>
    <w:rsid w:val="004166F2"/>
    <w:rsid w:val="00420463"/>
    <w:rsid w:val="00423C76"/>
    <w:rsid w:val="0042610E"/>
    <w:rsid w:val="0042617E"/>
    <w:rsid w:val="00426220"/>
    <w:rsid w:val="00430EE4"/>
    <w:rsid w:val="00440924"/>
    <w:rsid w:val="00440A38"/>
    <w:rsid w:val="00444E74"/>
    <w:rsid w:val="00447B53"/>
    <w:rsid w:val="00450336"/>
    <w:rsid w:val="00450DC5"/>
    <w:rsid w:val="00450ECB"/>
    <w:rsid w:val="0045297A"/>
    <w:rsid w:val="00456220"/>
    <w:rsid w:val="00456A2F"/>
    <w:rsid w:val="004607BD"/>
    <w:rsid w:val="0046624B"/>
    <w:rsid w:val="00473376"/>
    <w:rsid w:val="00473518"/>
    <w:rsid w:val="0047413F"/>
    <w:rsid w:val="00474D9E"/>
    <w:rsid w:val="00483BA2"/>
    <w:rsid w:val="00486B1D"/>
    <w:rsid w:val="004A07AA"/>
    <w:rsid w:val="004A3FE1"/>
    <w:rsid w:val="004A4567"/>
    <w:rsid w:val="004A59F7"/>
    <w:rsid w:val="004B0FE7"/>
    <w:rsid w:val="004B3E1B"/>
    <w:rsid w:val="004B4BCA"/>
    <w:rsid w:val="004B7C57"/>
    <w:rsid w:val="004C071A"/>
    <w:rsid w:val="004C3852"/>
    <w:rsid w:val="004C5834"/>
    <w:rsid w:val="004D62D2"/>
    <w:rsid w:val="004D73CE"/>
    <w:rsid w:val="004D7943"/>
    <w:rsid w:val="004E2E8A"/>
    <w:rsid w:val="004E50EE"/>
    <w:rsid w:val="004F2DB7"/>
    <w:rsid w:val="004F386A"/>
    <w:rsid w:val="004F51B0"/>
    <w:rsid w:val="004F7172"/>
    <w:rsid w:val="00500B93"/>
    <w:rsid w:val="00504C2F"/>
    <w:rsid w:val="00505C09"/>
    <w:rsid w:val="005127E7"/>
    <w:rsid w:val="005144DF"/>
    <w:rsid w:val="005241F5"/>
    <w:rsid w:val="00530DAE"/>
    <w:rsid w:val="005315E1"/>
    <w:rsid w:val="00532849"/>
    <w:rsid w:val="005328FE"/>
    <w:rsid w:val="00534796"/>
    <w:rsid w:val="00534A6D"/>
    <w:rsid w:val="0053644A"/>
    <w:rsid w:val="0053647B"/>
    <w:rsid w:val="00541FD1"/>
    <w:rsid w:val="00542F9C"/>
    <w:rsid w:val="0054385D"/>
    <w:rsid w:val="00544DC3"/>
    <w:rsid w:val="00553985"/>
    <w:rsid w:val="00557D1E"/>
    <w:rsid w:val="005609A8"/>
    <w:rsid w:val="0056153E"/>
    <w:rsid w:val="005639B4"/>
    <w:rsid w:val="00564919"/>
    <w:rsid w:val="00566318"/>
    <w:rsid w:val="00567320"/>
    <w:rsid w:val="00570556"/>
    <w:rsid w:val="005754E3"/>
    <w:rsid w:val="005767EA"/>
    <w:rsid w:val="005802A0"/>
    <w:rsid w:val="00583861"/>
    <w:rsid w:val="00584E69"/>
    <w:rsid w:val="00592B9F"/>
    <w:rsid w:val="00596CCD"/>
    <w:rsid w:val="005A168B"/>
    <w:rsid w:val="005A1C9F"/>
    <w:rsid w:val="005A3BA0"/>
    <w:rsid w:val="005A7CC4"/>
    <w:rsid w:val="005B2A2E"/>
    <w:rsid w:val="005C3512"/>
    <w:rsid w:val="005C5AC4"/>
    <w:rsid w:val="005D17D7"/>
    <w:rsid w:val="005E1A13"/>
    <w:rsid w:val="005E3058"/>
    <w:rsid w:val="005F4F1D"/>
    <w:rsid w:val="005F6812"/>
    <w:rsid w:val="006005F1"/>
    <w:rsid w:val="0060539E"/>
    <w:rsid w:val="006070FE"/>
    <w:rsid w:val="006111CC"/>
    <w:rsid w:val="0062246B"/>
    <w:rsid w:val="006255B5"/>
    <w:rsid w:val="00626BD9"/>
    <w:rsid w:val="00626EAB"/>
    <w:rsid w:val="00631582"/>
    <w:rsid w:val="006323D2"/>
    <w:rsid w:val="006338B2"/>
    <w:rsid w:val="0063685E"/>
    <w:rsid w:val="00637586"/>
    <w:rsid w:val="00641486"/>
    <w:rsid w:val="006420B5"/>
    <w:rsid w:val="0064652D"/>
    <w:rsid w:val="006532D4"/>
    <w:rsid w:val="00655102"/>
    <w:rsid w:val="006563AF"/>
    <w:rsid w:val="006627D6"/>
    <w:rsid w:val="00664022"/>
    <w:rsid w:val="00664586"/>
    <w:rsid w:val="00667C35"/>
    <w:rsid w:val="00670288"/>
    <w:rsid w:val="00670452"/>
    <w:rsid w:val="00670D28"/>
    <w:rsid w:val="0067266E"/>
    <w:rsid w:val="006809C6"/>
    <w:rsid w:val="006810C2"/>
    <w:rsid w:val="00683047"/>
    <w:rsid w:val="0068332B"/>
    <w:rsid w:val="00683A67"/>
    <w:rsid w:val="0068631D"/>
    <w:rsid w:val="006902A1"/>
    <w:rsid w:val="0069282A"/>
    <w:rsid w:val="00694673"/>
    <w:rsid w:val="006952A6"/>
    <w:rsid w:val="006A01A9"/>
    <w:rsid w:val="006A311A"/>
    <w:rsid w:val="006A32B5"/>
    <w:rsid w:val="006A4677"/>
    <w:rsid w:val="006A6E6B"/>
    <w:rsid w:val="006B034D"/>
    <w:rsid w:val="006B1742"/>
    <w:rsid w:val="006B2D5F"/>
    <w:rsid w:val="006C11B6"/>
    <w:rsid w:val="006C1916"/>
    <w:rsid w:val="006C2C8A"/>
    <w:rsid w:val="006C4350"/>
    <w:rsid w:val="006C4F6D"/>
    <w:rsid w:val="006D17FE"/>
    <w:rsid w:val="006E055F"/>
    <w:rsid w:val="006E0809"/>
    <w:rsid w:val="006E2A93"/>
    <w:rsid w:val="006E3280"/>
    <w:rsid w:val="006E42BE"/>
    <w:rsid w:val="006E431D"/>
    <w:rsid w:val="006F1CF4"/>
    <w:rsid w:val="006F2A75"/>
    <w:rsid w:val="006F31A4"/>
    <w:rsid w:val="006F462A"/>
    <w:rsid w:val="006F52A8"/>
    <w:rsid w:val="006F5FAA"/>
    <w:rsid w:val="007121FA"/>
    <w:rsid w:val="00712750"/>
    <w:rsid w:val="007145FC"/>
    <w:rsid w:val="00715CFE"/>
    <w:rsid w:val="0072183F"/>
    <w:rsid w:val="0072473A"/>
    <w:rsid w:val="00736EB5"/>
    <w:rsid w:val="007408EC"/>
    <w:rsid w:val="007413E0"/>
    <w:rsid w:val="00743CCB"/>
    <w:rsid w:val="007442FE"/>
    <w:rsid w:val="007475DA"/>
    <w:rsid w:val="0075275F"/>
    <w:rsid w:val="007534D7"/>
    <w:rsid w:val="007572F5"/>
    <w:rsid w:val="00757AB7"/>
    <w:rsid w:val="007624D3"/>
    <w:rsid w:val="00765151"/>
    <w:rsid w:val="00767EBE"/>
    <w:rsid w:val="00775604"/>
    <w:rsid w:val="007779A1"/>
    <w:rsid w:val="00780686"/>
    <w:rsid w:val="00785779"/>
    <w:rsid w:val="00787168"/>
    <w:rsid w:val="00787FDF"/>
    <w:rsid w:val="00792532"/>
    <w:rsid w:val="00792AF3"/>
    <w:rsid w:val="00793702"/>
    <w:rsid w:val="00793A2D"/>
    <w:rsid w:val="00796E27"/>
    <w:rsid w:val="007A06CE"/>
    <w:rsid w:val="007A4FE1"/>
    <w:rsid w:val="007A5E08"/>
    <w:rsid w:val="007A7688"/>
    <w:rsid w:val="007A78DC"/>
    <w:rsid w:val="007B15CF"/>
    <w:rsid w:val="007B1807"/>
    <w:rsid w:val="007B461E"/>
    <w:rsid w:val="007B67EA"/>
    <w:rsid w:val="007C15D3"/>
    <w:rsid w:val="007C3A92"/>
    <w:rsid w:val="007C578F"/>
    <w:rsid w:val="007E0A00"/>
    <w:rsid w:val="007E4DB9"/>
    <w:rsid w:val="007F5810"/>
    <w:rsid w:val="008025BF"/>
    <w:rsid w:val="00802754"/>
    <w:rsid w:val="008038EF"/>
    <w:rsid w:val="00805583"/>
    <w:rsid w:val="008107E0"/>
    <w:rsid w:val="00810CE3"/>
    <w:rsid w:val="00812DC2"/>
    <w:rsid w:val="008144FC"/>
    <w:rsid w:val="00814F27"/>
    <w:rsid w:val="00817F11"/>
    <w:rsid w:val="008225AA"/>
    <w:rsid w:val="0082517C"/>
    <w:rsid w:val="008325FD"/>
    <w:rsid w:val="00832C52"/>
    <w:rsid w:val="00834C01"/>
    <w:rsid w:val="00837B78"/>
    <w:rsid w:val="00837D84"/>
    <w:rsid w:val="00844C4F"/>
    <w:rsid w:val="00844DD4"/>
    <w:rsid w:val="00844F45"/>
    <w:rsid w:val="00845D6A"/>
    <w:rsid w:val="008505EE"/>
    <w:rsid w:val="00851258"/>
    <w:rsid w:val="00856DCA"/>
    <w:rsid w:val="00860852"/>
    <w:rsid w:val="0086188A"/>
    <w:rsid w:val="00863FD7"/>
    <w:rsid w:val="0086413A"/>
    <w:rsid w:val="00866DFA"/>
    <w:rsid w:val="008671DF"/>
    <w:rsid w:val="00870271"/>
    <w:rsid w:val="0087068B"/>
    <w:rsid w:val="00871545"/>
    <w:rsid w:val="0087441C"/>
    <w:rsid w:val="00877DE3"/>
    <w:rsid w:val="008814A3"/>
    <w:rsid w:val="00883F10"/>
    <w:rsid w:val="00886104"/>
    <w:rsid w:val="0088616C"/>
    <w:rsid w:val="00887002"/>
    <w:rsid w:val="00896AE4"/>
    <w:rsid w:val="00897DA5"/>
    <w:rsid w:val="008A44FA"/>
    <w:rsid w:val="008A75FA"/>
    <w:rsid w:val="008A7D5E"/>
    <w:rsid w:val="008B1C22"/>
    <w:rsid w:val="008B21DF"/>
    <w:rsid w:val="008B4C0F"/>
    <w:rsid w:val="008B7158"/>
    <w:rsid w:val="008C2739"/>
    <w:rsid w:val="008C4FDC"/>
    <w:rsid w:val="008C6620"/>
    <w:rsid w:val="008D28D8"/>
    <w:rsid w:val="008D2E60"/>
    <w:rsid w:val="008D4EA3"/>
    <w:rsid w:val="008D4F04"/>
    <w:rsid w:val="008D60DD"/>
    <w:rsid w:val="008E05E9"/>
    <w:rsid w:val="008E27B8"/>
    <w:rsid w:val="008E54A7"/>
    <w:rsid w:val="008F0291"/>
    <w:rsid w:val="008F29A5"/>
    <w:rsid w:val="008F7CF7"/>
    <w:rsid w:val="00900064"/>
    <w:rsid w:val="00901D41"/>
    <w:rsid w:val="00906156"/>
    <w:rsid w:val="009103E7"/>
    <w:rsid w:val="0091154A"/>
    <w:rsid w:val="00914DD0"/>
    <w:rsid w:val="00916122"/>
    <w:rsid w:val="009165ED"/>
    <w:rsid w:val="009172DA"/>
    <w:rsid w:val="00923E93"/>
    <w:rsid w:val="00932BA2"/>
    <w:rsid w:val="00934B7D"/>
    <w:rsid w:val="0093612C"/>
    <w:rsid w:val="00940DDB"/>
    <w:rsid w:val="00941759"/>
    <w:rsid w:val="00942DC3"/>
    <w:rsid w:val="009438AC"/>
    <w:rsid w:val="009456FA"/>
    <w:rsid w:val="00946C7B"/>
    <w:rsid w:val="00950F02"/>
    <w:rsid w:val="009559B0"/>
    <w:rsid w:val="00957B95"/>
    <w:rsid w:val="00961410"/>
    <w:rsid w:val="009630D6"/>
    <w:rsid w:val="00963F69"/>
    <w:rsid w:val="00965F7E"/>
    <w:rsid w:val="00966A1C"/>
    <w:rsid w:val="0097370B"/>
    <w:rsid w:val="00976017"/>
    <w:rsid w:val="00977895"/>
    <w:rsid w:val="00980914"/>
    <w:rsid w:val="00981D96"/>
    <w:rsid w:val="0098451B"/>
    <w:rsid w:val="00984983"/>
    <w:rsid w:val="009877DE"/>
    <w:rsid w:val="009902A5"/>
    <w:rsid w:val="0099143F"/>
    <w:rsid w:val="00996714"/>
    <w:rsid w:val="00997513"/>
    <w:rsid w:val="00997629"/>
    <w:rsid w:val="009A67C1"/>
    <w:rsid w:val="009A7640"/>
    <w:rsid w:val="009A778B"/>
    <w:rsid w:val="009A7E16"/>
    <w:rsid w:val="009B1287"/>
    <w:rsid w:val="009B2895"/>
    <w:rsid w:val="009B30C8"/>
    <w:rsid w:val="009B3D5D"/>
    <w:rsid w:val="009B5B5C"/>
    <w:rsid w:val="009C0688"/>
    <w:rsid w:val="009C12AC"/>
    <w:rsid w:val="009C39DB"/>
    <w:rsid w:val="009C4D56"/>
    <w:rsid w:val="009D1CC8"/>
    <w:rsid w:val="009D22C5"/>
    <w:rsid w:val="009D71F1"/>
    <w:rsid w:val="009D7A0A"/>
    <w:rsid w:val="009D7AC6"/>
    <w:rsid w:val="009E1367"/>
    <w:rsid w:val="009E1B8C"/>
    <w:rsid w:val="009E4FA1"/>
    <w:rsid w:val="009E5137"/>
    <w:rsid w:val="009F22D7"/>
    <w:rsid w:val="009F306F"/>
    <w:rsid w:val="009F371C"/>
    <w:rsid w:val="009F3E32"/>
    <w:rsid w:val="009F74EC"/>
    <w:rsid w:val="00A021B5"/>
    <w:rsid w:val="00A0238A"/>
    <w:rsid w:val="00A070CA"/>
    <w:rsid w:val="00A07D57"/>
    <w:rsid w:val="00A130CB"/>
    <w:rsid w:val="00A15496"/>
    <w:rsid w:val="00A221E9"/>
    <w:rsid w:val="00A23424"/>
    <w:rsid w:val="00A2442A"/>
    <w:rsid w:val="00A25159"/>
    <w:rsid w:val="00A30986"/>
    <w:rsid w:val="00A31D2D"/>
    <w:rsid w:val="00A32CED"/>
    <w:rsid w:val="00A37F82"/>
    <w:rsid w:val="00A4031D"/>
    <w:rsid w:val="00A40D3C"/>
    <w:rsid w:val="00A42C6E"/>
    <w:rsid w:val="00A42C9A"/>
    <w:rsid w:val="00A4656A"/>
    <w:rsid w:val="00A46F52"/>
    <w:rsid w:val="00A472E9"/>
    <w:rsid w:val="00A47866"/>
    <w:rsid w:val="00A547DB"/>
    <w:rsid w:val="00A56604"/>
    <w:rsid w:val="00A57117"/>
    <w:rsid w:val="00A57B95"/>
    <w:rsid w:val="00A6036E"/>
    <w:rsid w:val="00A61AF4"/>
    <w:rsid w:val="00A63AF4"/>
    <w:rsid w:val="00A6515F"/>
    <w:rsid w:val="00A65AF1"/>
    <w:rsid w:val="00A67614"/>
    <w:rsid w:val="00A67957"/>
    <w:rsid w:val="00A72EA0"/>
    <w:rsid w:val="00A7512D"/>
    <w:rsid w:val="00A839DB"/>
    <w:rsid w:val="00A93C14"/>
    <w:rsid w:val="00AA3305"/>
    <w:rsid w:val="00AA67AA"/>
    <w:rsid w:val="00AB0CBC"/>
    <w:rsid w:val="00AB1AC8"/>
    <w:rsid w:val="00AB1AFB"/>
    <w:rsid w:val="00AB1C3D"/>
    <w:rsid w:val="00AB3485"/>
    <w:rsid w:val="00AB66E8"/>
    <w:rsid w:val="00AC2A2C"/>
    <w:rsid w:val="00AC3959"/>
    <w:rsid w:val="00AC59E9"/>
    <w:rsid w:val="00AD0B5E"/>
    <w:rsid w:val="00AD0C07"/>
    <w:rsid w:val="00AD6182"/>
    <w:rsid w:val="00AE2BD1"/>
    <w:rsid w:val="00AE3157"/>
    <w:rsid w:val="00AE5EB6"/>
    <w:rsid w:val="00AE6FBC"/>
    <w:rsid w:val="00AF3B0F"/>
    <w:rsid w:val="00AF47AA"/>
    <w:rsid w:val="00AF48B3"/>
    <w:rsid w:val="00AF5E83"/>
    <w:rsid w:val="00AF7043"/>
    <w:rsid w:val="00B138D1"/>
    <w:rsid w:val="00B13966"/>
    <w:rsid w:val="00B17246"/>
    <w:rsid w:val="00B21D4C"/>
    <w:rsid w:val="00B2341C"/>
    <w:rsid w:val="00B2556D"/>
    <w:rsid w:val="00B261E1"/>
    <w:rsid w:val="00B343F6"/>
    <w:rsid w:val="00B373C9"/>
    <w:rsid w:val="00B37FC0"/>
    <w:rsid w:val="00B40379"/>
    <w:rsid w:val="00B42F6D"/>
    <w:rsid w:val="00B456DF"/>
    <w:rsid w:val="00B477B7"/>
    <w:rsid w:val="00B66E7F"/>
    <w:rsid w:val="00B671AE"/>
    <w:rsid w:val="00B719B0"/>
    <w:rsid w:val="00B719E5"/>
    <w:rsid w:val="00B74687"/>
    <w:rsid w:val="00B8380D"/>
    <w:rsid w:val="00B83B16"/>
    <w:rsid w:val="00B858DA"/>
    <w:rsid w:val="00B866CE"/>
    <w:rsid w:val="00B92FD9"/>
    <w:rsid w:val="00B945AC"/>
    <w:rsid w:val="00B96349"/>
    <w:rsid w:val="00B9643E"/>
    <w:rsid w:val="00B96EB5"/>
    <w:rsid w:val="00BA030B"/>
    <w:rsid w:val="00BA0A8D"/>
    <w:rsid w:val="00BA1726"/>
    <w:rsid w:val="00BA287B"/>
    <w:rsid w:val="00BA2E0F"/>
    <w:rsid w:val="00BA556F"/>
    <w:rsid w:val="00BB3062"/>
    <w:rsid w:val="00BC114C"/>
    <w:rsid w:val="00BC6EFE"/>
    <w:rsid w:val="00BD1435"/>
    <w:rsid w:val="00BD2213"/>
    <w:rsid w:val="00BD37FD"/>
    <w:rsid w:val="00BE3F6F"/>
    <w:rsid w:val="00BE4212"/>
    <w:rsid w:val="00BE4894"/>
    <w:rsid w:val="00BF0DD8"/>
    <w:rsid w:val="00BF1E03"/>
    <w:rsid w:val="00BF287F"/>
    <w:rsid w:val="00BF45F8"/>
    <w:rsid w:val="00C00DA2"/>
    <w:rsid w:val="00C02A44"/>
    <w:rsid w:val="00C0315A"/>
    <w:rsid w:val="00C04E5E"/>
    <w:rsid w:val="00C07642"/>
    <w:rsid w:val="00C07B7F"/>
    <w:rsid w:val="00C07CF9"/>
    <w:rsid w:val="00C14367"/>
    <w:rsid w:val="00C17B19"/>
    <w:rsid w:val="00C17C4F"/>
    <w:rsid w:val="00C211E1"/>
    <w:rsid w:val="00C23EA4"/>
    <w:rsid w:val="00C24F04"/>
    <w:rsid w:val="00C30734"/>
    <w:rsid w:val="00C32EA3"/>
    <w:rsid w:val="00C341F8"/>
    <w:rsid w:val="00C37CF9"/>
    <w:rsid w:val="00C4104A"/>
    <w:rsid w:val="00C41586"/>
    <w:rsid w:val="00C448E3"/>
    <w:rsid w:val="00C46FEB"/>
    <w:rsid w:val="00C470E8"/>
    <w:rsid w:val="00C51AD2"/>
    <w:rsid w:val="00C5343C"/>
    <w:rsid w:val="00C53F8D"/>
    <w:rsid w:val="00C57D18"/>
    <w:rsid w:val="00C60AC4"/>
    <w:rsid w:val="00C64443"/>
    <w:rsid w:val="00C662B5"/>
    <w:rsid w:val="00C76DFF"/>
    <w:rsid w:val="00C77F30"/>
    <w:rsid w:val="00C80C7A"/>
    <w:rsid w:val="00C82621"/>
    <w:rsid w:val="00C82FC8"/>
    <w:rsid w:val="00C85C5F"/>
    <w:rsid w:val="00C85E14"/>
    <w:rsid w:val="00C8769A"/>
    <w:rsid w:val="00C92102"/>
    <w:rsid w:val="00C97BF4"/>
    <w:rsid w:val="00C97F17"/>
    <w:rsid w:val="00CA2119"/>
    <w:rsid w:val="00CA4C26"/>
    <w:rsid w:val="00CB014D"/>
    <w:rsid w:val="00CB3C23"/>
    <w:rsid w:val="00CB73ED"/>
    <w:rsid w:val="00CB7643"/>
    <w:rsid w:val="00CC30F4"/>
    <w:rsid w:val="00CC3731"/>
    <w:rsid w:val="00CC5167"/>
    <w:rsid w:val="00CC65E8"/>
    <w:rsid w:val="00CC7AD8"/>
    <w:rsid w:val="00CD04F1"/>
    <w:rsid w:val="00CE1106"/>
    <w:rsid w:val="00CE222C"/>
    <w:rsid w:val="00CE45CB"/>
    <w:rsid w:val="00CE5F19"/>
    <w:rsid w:val="00CF2AB0"/>
    <w:rsid w:val="00CF37F5"/>
    <w:rsid w:val="00CF59D9"/>
    <w:rsid w:val="00D02AB1"/>
    <w:rsid w:val="00D03F13"/>
    <w:rsid w:val="00D10723"/>
    <w:rsid w:val="00D13431"/>
    <w:rsid w:val="00D1434F"/>
    <w:rsid w:val="00D156B7"/>
    <w:rsid w:val="00D15F05"/>
    <w:rsid w:val="00D20A4A"/>
    <w:rsid w:val="00D2359A"/>
    <w:rsid w:val="00D32B1A"/>
    <w:rsid w:val="00D34AA1"/>
    <w:rsid w:val="00D359D9"/>
    <w:rsid w:val="00D453BC"/>
    <w:rsid w:val="00D456B6"/>
    <w:rsid w:val="00D46685"/>
    <w:rsid w:val="00D468D8"/>
    <w:rsid w:val="00D47C28"/>
    <w:rsid w:val="00D52462"/>
    <w:rsid w:val="00D52C60"/>
    <w:rsid w:val="00D57D67"/>
    <w:rsid w:val="00D57EE8"/>
    <w:rsid w:val="00D60B30"/>
    <w:rsid w:val="00D614AD"/>
    <w:rsid w:val="00D62043"/>
    <w:rsid w:val="00D62694"/>
    <w:rsid w:val="00D6383D"/>
    <w:rsid w:val="00D66DDC"/>
    <w:rsid w:val="00D7293E"/>
    <w:rsid w:val="00D804E9"/>
    <w:rsid w:val="00D80C68"/>
    <w:rsid w:val="00D821B7"/>
    <w:rsid w:val="00D83FB4"/>
    <w:rsid w:val="00D84B38"/>
    <w:rsid w:val="00D85696"/>
    <w:rsid w:val="00D90B74"/>
    <w:rsid w:val="00D943F9"/>
    <w:rsid w:val="00D9558A"/>
    <w:rsid w:val="00D95E04"/>
    <w:rsid w:val="00DA1E54"/>
    <w:rsid w:val="00DA3F4F"/>
    <w:rsid w:val="00DA42E7"/>
    <w:rsid w:val="00DA7790"/>
    <w:rsid w:val="00DB06B0"/>
    <w:rsid w:val="00DC003C"/>
    <w:rsid w:val="00DC3670"/>
    <w:rsid w:val="00DC7825"/>
    <w:rsid w:val="00DD1869"/>
    <w:rsid w:val="00DD653E"/>
    <w:rsid w:val="00DE30D7"/>
    <w:rsid w:val="00DE54BC"/>
    <w:rsid w:val="00DE6336"/>
    <w:rsid w:val="00DE7814"/>
    <w:rsid w:val="00DF143C"/>
    <w:rsid w:val="00DF47D8"/>
    <w:rsid w:val="00DF53FA"/>
    <w:rsid w:val="00DF6830"/>
    <w:rsid w:val="00E04310"/>
    <w:rsid w:val="00E05C8F"/>
    <w:rsid w:val="00E1204D"/>
    <w:rsid w:val="00E12F6E"/>
    <w:rsid w:val="00E1357A"/>
    <w:rsid w:val="00E17329"/>
    <w:rsid w:val="00E201EF"/>
    <w:rsid w:val="00E20412"/>
    <w:rsid w:val="00E21C0F"/>
    <w:rsid w:val="00E25CB3"/>
    <w:rsid w:val="00E33A6D"/>
    <w:rsid w:val="00E34D33"/>
    <w:rsid w:val="00E367FB"/>
    <w:rsid w:val="00E52B46"/>
    <w:rsid w:val="00E56E92"/>
    <w:rsid w:val="00E60367"/>
    <w:rsid w:val="00E61284"/>
    <w:rsid w:val="00E625AF"/>
    <w:rsid w:val="00E709E8"/>
    <w:rsid w:val="00E74B4B"/>
    <w:rsid w:val="00E7688C"/>
    <w:rsid w:val="00E76B4F"/>
    <w:rsid w:val="00E7706C"/>
    <w:rsid w:val="00E77AEB"/>
    <w:rsid w:val="00E85560"/>
    <w:rsid w:val="00E8785C"/>
    <w:rsid w:val="00E90621"/>
    <w:rsid w:val="00E90D2B"/>
    <w:rsid w:val="00E9328A"/>
    <w:rsid w:val="00E93566"/>
    <w:rsid w:val="00E95F62"/>
    <w:rsid w:val="00E96014"/>
    <w:rsid w:val="00E972A9"/>
    <w:rsid w:val="00E977AD"/>
    <w:rsid w:val="00EA0416"/>
    <w:rsid w:val="00EA4E5F"/>
    <w:rsid w:val="00EA7443"/>
    <w:rsid w:val="00EA7BDA"/>
    <w:rsid w:val="00EB0B76"/>
    <w:rsid w:val="00EB2774"/>
    <w:rsid w:val="00EB6972"/>
    <w:rsid w:val="00EC1AE6"/>
    <w:rsid w:val="00EC31E5"/>
    <w:rsid w:val="00EC3AEB"/>
    <w:rsid w:val="00EC44B9"/>
    <w:rsid w:val="00EC4954"/>
    <w:rsid w:val="00EC4FB1"/>
    <w:rsid w:val="00ED3598"/>
    <w:rsid w:val="00ED664C"/>
    <w:rsid w:val="00EE04C5"/>
    <w:rsid w:val="00EE04DE"/>
    <w:rsid w:val="00EE132B"/>
    <w:rsid w:val="00EE3947"/>
    <w:rsid w:val="00EE3B6E"/>
    <w:rsid w:val="00EE4A38"/>
    <w:rsid w:val="00EE70A4"/>
    <w:rsid w:val="00EE7C86"/>
    <w:rsid w:val="00EE7DE7"/>
    <w:rsid w:val="00EF0C51"/>
    <w:rsid w:val="00EF138D"/>
    <w:rsid w:val="00EF148B"/>
    <w:rsid w:val="00EF6CE0"/>
    <w:rsid w:val="00F01D2C"/>
    <w:rsid w:val="00F05ECE"/>
    <w:rsid w:val="00F11976"/>
    <w:rsid w:val="00F12740"/>
    <w:rsid w:val="00F129D6"/>
    <w:rsid w:val="00F13487"/>
    <w:rsid w:val="00F146F2"/>
    <w:rsid w:val="00F14733"/>
    <w:rsid w:val="00F14745"/>
    <w:rsid w:val="00F1656E"/>
    <w:rsid w:val="00F22A93"/>
    <w:rsid w:val="00F27A7C"/>
    <w:rsid w:val="00F27BF7"/>
    <w:rsid w:val="00F27C64"/>
    <w:rsid w:val="00F27EAF"/>
    <w:rsid w:val="00F27F22"/>
    <w:rsid w:val="00F302AD"/>
    <w:rsid w:val="00F36290"/>
    <w:rsid w:val="00F377D1"/>
    <w:rsid w:val="00F409F8"/>
    <w:rsid w:val="00F41C5D"/>
    <w:rsid w:val="00F42B83"/>
    <w:rsid w:val="00F4615F"/>
    <w:rsid w:val="00F528E0"/>
    <w:rsid w:val="00F52F5F"/>
    <w:rsid w:val="00F53263"/>
    <w:rsid w:val="00F618F2"/>
    <w:rsid w:val="00F65472"/>
    <w:rsid w:val="00F65D01"/>
    <w:rsid w:val="00F6634D"/>
    <w:rsid w:val="00F710B4"/>
    <w:rsid w:val="00F74BBA"/>
    <w:rsid w:val="00F7508E"/>
    <w:rsid w:val="00F77C6D"/>
    <w:rsid w:val="00F807A2"/>
    <w:rsid w:val="00F821B4"/>
    <w:rsid w:val="00F83274"/>
    <w:rsid w:val="00F87CDF"/>
    <w:rsid w:val="00F87D41"/>
    <w:rsid w:val="00F92A1A"/>
    <w:rsid w:val="00FA1DCD"/>
    <w:rsid w:val="00FA26EF"/>
    <w:rsid w:val="00FA2A23"/>
    <w:rsid w:val="00FA3145"/>
    <w:rsid w:val="00FA33C2"/>
    <w:rsid w:val="00FA36A2"/>
    <w:rsid w:val="00FA3E45"/>
    <w:rsid w:val="00FB0B6D"/>
    <w:rsid w:val="00FB1DF5"/>
    <w:rsid w:val="00FB2F38"/>
    <w:rsid w:val="00FC04AB"/>
    <w:rsid w:val="00FC1BDB"/>
    <w:rsid w:val="00FC7706"/>
    <w:rsid w:val="00FD22E6"/>
    <w:rsid w:val="00FD2F44"/>
    <w:rsid w:val="00FD71B1"/>
    <w:rsid w:val="00FD7788"/>
    <w:rsid w:val="00FE01BF"/>
    <w:rsid w:val="00FE1002"/>
    <w:rsid w:val="00FE43C9"/>
    <w:rsid w:val="00FE7CD5"/>
    <w:rsid w:val="00FF104A"/>
    <w:rsid w:val="00FF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9017A1"/>
  <w15:chartTrackingRefBased/>
  <w15:docId w15:val="{9DADDA88-7173-4700-AADD-5974FFBFF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1B77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711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71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671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3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57A"/>
    <w:rPr>
      <w:lang w:val="hr-HR"/>
    </w:rPr>
  </w:style>
  <w:style w:type="paragraph" w:styleId="Footer">
    <w:name w:val="footer"/>
    <w:basedOn w:val="Normal"/>
    <w:link w:val="FooterChar"/>
    <w:unhideWhenUsed/>
    <w:rsid w:val="00E13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57A"/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65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53E"/>
    <w:rPr>
      <w:rFonts w:ascii="Segoe UI" w:hAnsi="Segoe UI" w:cs="Segoe UI"/>
      <w:sz w:val="18"/>
      <w:szCs w:val="18"/>
      <w:lang w:val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F409F8"/>
    <w:rPr>
      <w:color w:val="954F72" w:themeColor="followedHyperlink"/>
      <w:u w:val="single"/>
    </w:rPr>
  </w:style>
  <w:style w:type="paragraph" w:styleId="FootnoteText">
    <w:name w:val="footnote text"/>
    <w:aliases w:val="Footnotes,Footnotes Char,Footnote Text Char Char,Footnotes Char Char,Tekst fusnote Char,Footnotes Char2,Footnotes Char Char2,Footnote Text Char Char Char1,fn,Footnote Text Char Char Char Char Char Char,single space,footnote text,FOOTNOTES"/>
    <w:basedOn w:val="Normal"/>
    <w:link w:val="FootnoteTextChar"/>
    <w:uiPriority w:val="99"/>
    <w:unhideWhenUsed/>
    <w:qFormat/>
    <w:rsid w:val="00297BC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s Char1,Footnotes Char Char1,Footnote Text Char Char Char,Footnotes Char Char Char,Tekst fusnote Char Char,Footnotes Char2 Char,Footnotes Char Char2 Char,Footnote Text Char Char Char1 Char,fn Char,single space Char"/>
    <w:basedOn w:val="DefaultParagraphFont"/>
    <w:link w:val="FootnoteText"/>
    <w:uiPriority w:val="99"/>
    <w:rsid w:val="00297BC1"/>
    <w:rPr>
      <w:sz w:val="20"/>
      <w:szCs w:val="20"/>
      <w:lang w:val="hr-HR"/>
    </w:rPr>
  </w:style>
  <w:style w:type="character" w:styleId="FootnoteReference">
    <w:name w:val="footnote reference"/>
    <w:aliases w:val="BVI fnr,Footnote symbol,Footnote,Fussnota,note TESI,Footnote reference number,ftref,fr,16 Point,Superscript 6 Point,Footnote Reference Number,Footnote Reference_LVL6,Footnote Reference_LVL61,Footnote Reference_LVL62, BVI fnr"/>
    <w:basedOn w:val="DefaultParagraphFont"/>
    <w:uiPriority w:val="99"/>
    <w:rsid w:val="00297BC1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97B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7BC1"/>
    <w:pPr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7BC1"/>
    <w:rPr>
      <w:sz w:val="20"/>
      <w:szCs w:val="20"/>
      <w:lang w:val="hr-HR"/>
    </w:rPr>
  </w:style>
  <w:style w:type="paragraph" w:customStyle="1" w:styleId="Paragrafbody">
    <w:name w:val="Paragraf body"/>
    <w:basedOn w:val="Normal"/>
    <w:qFormat/>
    <w:rsid w:val="00297BC1"/>
    <w:pPr>
      <w:autoSpaceDE w:val="0"/>
      <w:autoSpaceDN w:val="0"/>
      <w:adjustRightInd w:val="0"/>
      <w:spacing w:after="480" w:line="360" w:lineRule="auto"/>
    </w:pPr>
    <w:rPr>
      <w:rFonts w:ascii="Montserrat" w:hAnsi="Montserrat" w:cs="Montserrat"/>
      <w:sz w:val="23"/>
      <w:szCs w:val="23"/>
      <w:u w:color="00000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6842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6842"/>
    <w:rPr>
      <w:b/>
      <w:bCs/>
      <w:sz w:val="20"/>
      <w:szCs w:val="20"/>
      <w:lang w:val="hr-HR"/>
    </w:rPr>
  </w:style>
  <w:style w:type="paragraph" w:styleId="Revision">
    <w:name w:val="Revision"/>
    <w:hidden/>
    <w:uiPriority w:val="99"/>
    <w:semiHidden/>
    <w:rsid w:val="001B2602"/>
    <w:pPr>
      <w:spacing w:after="0" w:line="240" w:lineRule="auto"/>
    </w:pPr>
    <w:rPr>
      <w:lang w:val="hr-HR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63F69"/>
    <w:pPr>
      <w:spacing w:after="0" w:line="240" w:lineRule="auto"/>
    </w:pPr>
    <w:rPr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63F6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63F69"/>
    <w:rPr>
      <w:vertAlign w:val="superscript"/>
    </w:rPr>
  </w:style>
  <w:style w:type="character" w:styleId="Strong">
    <w:name w:val="Strong"/>
    <w:basedOn w:val="DefaultParagraphFont"/>
    <w:uiPriority w:val="22"/>
    <w:qFormat/>
    <w:rsid w:val="005639B4"/>
    <w:rPr>
      <w:b/>
      <w:bCs/>
    </w:rPr>
  </w:style>
  <w:style w:type="paragraph" w:styleId="NormalWeb">
    <w:name w:val="Normal (Web)"/>
    <w:basedOn w:val="Normal"/>
    <w:uiPriority w:val="99"/>
    <w:unhideWhenUsed/>
    <w:rsid w:val="00063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810CE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B1B77"/>
    <w:rPr>
      <w:rFonts w:asciiTheme="majorHAnsi" w:eastAsiaTheme="majorEastAsia" w:hAnsiTheme="majorHAnsi" w:cstheme="majorBidi"/>
      <w:sz w:val="32"/>
      <w:szCs w:val="32"/>
      <w:lang w:val="hr-HR"/>
    </w:rPr>
  </w:style>
  <w:style w:type="character" w:customStyle="1" w:styleId="relative">
    <w:name w:val="relative"/>
    <w:basedOn w:val="DefaultParagraphFont"/>
    <w:rsid w:val="005A7CC4"/>
  </w:style>
  <w:style w:type="character" w:customStyle="1" w:styleId="whitespace-normal">
    <w:name w:val="whitespace-normal"/>
    <w:basedOn w:val="DefaultParagraphFont"/>
    <w:rsid w:val="00EE7C86"/>
  </w:style>
  <w:style w:type="character" w:customStyle="1" w:styleId="Zadanifontodlomka">
    <w:name w:val="Zadani font odlomka"/>
    <w:rsid w:val="00631582"/>
  </w:style>
  <w:style w:type="paragraph" w:customStyle="1" w:styleId="StandardWeb">
    <w:name w:val="Standard (Web)"/>
    <w:basedOn w:val="Normal"/>
    <w:rsid w:val="00631582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hr-HR" w:bidi="he-IL"/>
    </w:rPr>
  </w:style>
  <w:style w:type="paragraph" w:customStyle="1" w:styleId="isselectedend">
    <w:name w:val="isselectedend"/>
    <w:basedOn w:val="Normal"/>
    <w:rsid w:val="00996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2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8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45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1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26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55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742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00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pozitorij.ijf.hr/object/ijf:128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ijf.hr/hr/publikacije/povremene/osvrti-instituta-za-javne-financij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se-journal.hr/en/home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red@ijf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CF224-4791-4591-958A-4863F2DFC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637</Words>
  <Characters>3631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Marina Nekić</cp:lastModifiedBy>
  <cp:revision>13</cp:revision>
  <cp:lastPrinted>2026-04-08T05:25:00Z</cp:lastPrinted>
  <dcterms:created xsi:type="dcterms:W3CDTF">2026-09-28T09:44:00Z</dcterms:created>
  <dcterms:modified xsi:type="dcterms:W3CDTF">2026-09-29T10:53:00Z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e8aa534d2db6330c9ebd774595eca794ab895421c0587af9a1c8a91acde039ac</vt:lpwstr>
  </property>
</Properties>
</file>