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86E4" w14:textId="21569B39" w:rsidR="00304F83" w:rsidRDefault="00304F83" w:rsidP="00304F83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128D97D3" w14:textId="77777777" w:rsidR="00D413E6" w:rsidRDefault="00D413E6" w:rsidP="00304F83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5570D0B4" w14:textId="77777777" w:rsidR="00304F83" w:rsidRPr="00304F83" w:rsidRDefault="00304F83" w:rsidP="00304F83">
      <w:pPr>
        <w:spacing w:after="0" w:line="240" w:lineRule="auto"/>
        <w:rPr>
          <w:rFonts w:ascii="Arial" w:hAnsi="Arial" w:cs="Arial"/>
          <w:b/>
          <w:smallCaps/>
          <w:sz w:val="24"/>
          <w:szCs w:val="24"/>
        </w:rPr>
      </w:pPr>
    </w:p>
    <w:p w14:paraId="4E898297" w14:textId="254A323A" w:rsidR="008D4EA3" w:rsidRPr="004F652E" w:rsidRDefault="006663DF" w:rsidP="004F652E">
      <w:pPr>
        <w:spacing w:after="0" w:line="320" w:lineRule="atLeast"/>
        <w:rPr>
          <w:rFonts w:ascii="Arial" w:hAnsi="Arial" w:cs="Arial"/>
          <w:b/>
          <w:smallCaps/>
        </w:rPr>
      </w:pPr>
      <w:r w:rsidRPr="004F652E">
        <w:rPr>
          <w:rFonts w:ascii="Arial" w:hAnsi="Arial" w:cs="Arial"/>
          <w:b/>
          <w:smallCaps/>
        </w:rPr>
        <w:t>OBJAVA ZA MEDIJE</w:t>
      </w:r>
    </w:p>
    <w:p w14:paraId="1A363C61" w14:textId="2DB71168" w:rsidR="00B71A60" w:rsidRPr="00E82D01" w:rsidRDefault="00B71A60" w:rsidP="004F652E">
      <w:pPr>
        <w:pBdr>
          <w:bottom w:val="single" w:sz="4" w:space="1" w:color="808080" w:themeColor="background1" w:themeShade="80"/>
        </w:pBdr>
        <w:spacing w:after="240" w:line="320" w:lineRule="atLeast"/>
        <w:rPr>
          <w:rFonts w:ascii="Arial" w:hAnsi="Arial" w:cs="Arial"/>
          <w:b/>
          <w:color w:val="C00000"/>
          <w:sz w:val="28"/>
          <w:szCs w:val="28"/>
        </w:rPr>
      </w:pPr>
      <w:r w:rsidRPr="00E82D01">
        <w:rPr>
          <w:rFonts w:ascii="Arial" w:hAnsi="Arial" w:cs="Arial"/>
          <w:b/>
          <w:bCs/>
          <w:color w:val="C00000"/>
          <w:sz w:val="28"/>
          <w:szCs w:val="28"/>
        </w:rPr>
        <w:t>Izmjene poreznih propisa u 2023.</w:t>
      </w:r>
    </w:p>
    <w:p w14:paraId="57FED79A" w14:textId="30ADFC48" w:rsidR="002031BD" w:rsidRPr="003A12EC" w:rsidRDefault="00097A35" w:rsidP="00350F2F">
      <w:pPr>
        <w:spacing w:before="240" w:after="240" w:line="276" w:lineRule="auto"/>
        <w:rPr>
          <w:rFonts w:ascii="Arial" w:hAnsi="Arial" w:cs="Arial"/>
          <w:bCs/>
          <w:i/>
          <w:sz w:val="20"/>
          <w:szCs w:val="20"/>
        </w:rPr>
      </w:pPr>
      <w:r w:rsidRPr="003A12EC">
        <w:rPr>
          <w:rFonts w:ascii="Arial" w:hAnsi="Arial" w:cs="Arial"/>
          <w:bCs/>
          <w:i/>
          <w:sz w:val="20"/>
          <w:szCs w:val="20"/>
        </w:rPr>
        <w:t xml:space="preserve">Zagreb, </w:t>
      </w:r>
      <w:r w:rsidR="00B71A60" w:rsidRPr="003A12EC">
        <w:rPr>
          <w:rFonts w:ascii="Arial" w:hAnsi="Arial" w:cs="Arial"/>
          <w:bCs/>
          <w:i/>
          <w:sz w:val="20"/>
          <w:szCs w:val="20"/>
        </w:rPr>
        <w:t>6</w:t>
      </w:r>
      <w:r w:rsidR="007B6967" w:rsidRPr="003A12EC">
        <w:rPr>
          <w:rFonts w:ascii="Arial" w:hAnsi="Arial" w:cs="Arial"/>
          <w:bCs/>
          <w:i/>
          <w:sz w:val="20"/>
          <w:szCs w:val="20"/>
        </w:rPr>
        <w:t xml:space="preserve">. </w:t>
      </w:r>
      <w:r w:rsidR="00B71A60" w:rsidRPr="003A12EC">
        <w:rPr>
          <w:rFonts w:ascii="Arial" w:hAnsi="Arial" w:cs="Arial"/>
          <w:bCs/>
          <w:i/>
          <w:sz w:val="20"/>
          <w:szCs w:val="20"/>
        </w:rPr>
        <w:t>lipnja</w:t>
      </w:r>
      <w:r w:rsidRPr="003A12EC">
        <w:rPr>
          <w:rFonts w:ascii="Arial" w:hAnsi="Arial" w:cs="Arial"/>
          <w:bCs/>
          <w:i/>
          <w:sz w:val="20"/>
          <w:szCs w:val="20"/>
        </w:rPr>
        <w:t xml:space="preserve"> 202</w:t>
      </w:r>
      <w:r w:rsidR="002031BD" w:rsidRPr="003A12EC">
        <w:rPr>
          <w:rFonts w:ascii="Arial" w:hAnsi="Arial" w:cs="Arial"/>
          <w:bCs/>
          <w:i/>
          <w:sz w:val="20"/>
          <w:szCs w:val="20"/>
        </w:rPr>
        <w:t>3.</w:t>
      </w:r>
      <w:r w:rsidRPr="003A12EC">
        <w:rPr>
          <w:rFonts w:ascii="Arial" w:hAnsi="Arial" w:cs="Arial"/>
          <w:b/>
          <w:i/>
          <w:sz w:val="20"/>
          <w:szCs w:val="20"/>
        </w:rPr>
        <w:t xml:space="preserve"> </w:t>
      </w:r>
      <w:r w:rsidRPr="003A12EC">
        <w:rPr>
          <w:rFonts w:ascii="Arial" w:hAnsi="Arial" w:cs="Arial"/>
          <w:i/>
          <w:sz w:val="20"/>
          <w:szCs w:val="20"/>
        </w:rPr>
        <w:t>–</w:t>
      </w:r>
      <w:r w:rsidR="002031BD" w:rsidRPr="003A12EC">
        <w:rPr>
          <w:rFonts w:ascii="Arial" w:hAnsi="Arial" w:cs="Arial"/>
          <w:i/>
          <w:sz w:val="20"/>
          <w:szCs w:val="20"/>
        </w:rPr>
        <w:t xml:space="preserve"> </w:t>
      </w:r>
      <w:r w:rsidR="003A12EC" w:rsidRPr="003A12EC">
        <w:rPr>
          <w:rFonts w:ascii="Arial" w:hAnsi="Arial" w:cs="Arial"/>
          <w:i/>
          <w:sz w:val="20"/>
          <w:szCs w:val="20"/>
        </w:rPr>
        <w:t>Vlada RH je 24. svibnja 2023. predstavila izmjene poreznih propisa u okviru brojnih poreznih oblika koje bi stupile na snagu od 2024. godine. Ključne se promjene odnose na uvođenje olakšice u obračunu doprinosa za 1. stup mirovinskog osiguranja, ukidanje prireza i autonomiju lokalnih jedinica (gradova i općina) u određivanju visine stopa poreza na dohodak, te povećanje osobnih odbitaka u sustavu poreza na dohodak.</w:t>
      </w:r>
    </w:p>
    <w:p w14:paraId="78733B87" w14:textId="0599DECD" w:rsidR="003A12EC" w:rsidRPr="003A12EC" w:rsidRDefault="003A12EC" w:rsidP="00ED60F7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3A12EC">
        <w:rPr>
          <w:rFonts w:ascii="Arial" w:hAnsi="Arial" w:cs="Arial"/>
          <w:sz w:val="20"/>
          <w:szCs w:val="20"/>
        </w:rPr>
        <w:t xml:space="preserve">U </w:t>
      </w:r>
      <w:hyperlink r:id="rId8" w:history="1">
        <w:r w:rsidRPr="00B47485">
          <w:rPr>
            <w:rStyle w:val="Hyperlink"/>
            <w:rFonts w:ascii="Arial" w:hAnsi="Arial" w:cs="Arial"/>
            <w:color w:val="C00000"/>
            <w:sz w:val="20"/>
            <w:szCs w:val="20"/>
            <w:u w:val="none"/>
          </w:rPr>
          <w:t>novom broju Osvrta Instituta za javne financije</w:t>
        </w:r>
      </w:hyperlink>
      <w:r w:rsidRPr="003A12EC">
        <w:rPr>
          <w:rFonts w:ascii="Arial" w:hAnsi="Arial" w:cs="Arial"/>
          <w:sz w:val="20"/>
          <w:szCs w:val="20"/>
        </w:rPr>
        <w:t xml:space="preserve"> </w:t>
      </w:r>
      <w:r w:rsidRPr="009A02C9">
        <w:rPr>
          <w:rFonts w:ascii="Arial" w:hAnsi="Arial" w:cs="Arial"/>
          <w:b/>
          <w:bCs/>
          <w:sz w:val="20"/>
          <w:szCs w:val="20"/>
        </w:rPr>
        <w:t xml:space="preserve">Ivica Urban, Slavko </w:t>
      </w:r>
      <w:proofErr w:type="spellStart"/>
      <w:r w:rsidRPr="009A02C9">
        <w:rPr>
          <w:rFonts w:ascii="Arial" w:hAnsi="Arial" w:cs="Arial"/>
          <w:b/>
          <w:bCs/>
          <w:sz w:val="20"/>
          <w:szCs w:val="20"/>
        </w:rPr>
        <w:t>Bezeredi</w:t>
      </w:r>
      <w:proofErr w:type="spellEnd"/>
      <w:r w:rsidRPr="009A02C9">
        <w:rPr>
          <w:rFonts w:ascii="Arial" w:hAnsi="Arial" w:cs="Arial"/>
          <w:b/>
          <w:bCs/>
          <w:sz w:val="20"/>
          <w:szCs w:val="20"/>
        </w:rPr>
        <w:t xml:space="preserve"> i Vjekoslav Bratić</w:t>
      </w:r>
      <w:r w:rsidRPr="003A12EC">
        <w:rPr>
          <w:rFonts w:ascii="Arial" w:hAnsi="Arial" w:cs="Arial"/>
          <w:sz w:val="20"/>
          <w:szCs w:val="20"/>
        </w:rPr>
        <w:t xml:space="preserve"> analiziraju učinke mjera </w:t>
      </w:r>
      <w:r w:rsidR="00A43DF0">
        <w:rPr>
          <w:rFonts w:ascii="Arial" w:hAnsi="Arial" w:cs="Arial"/>
          <w:sz w:val="20"/>
          <w:szCs w:val="20"/>
        </w:rPr>
        <w:t xml:space="preserve">Vlade RH </w:t>
      </w:r>
      <w:r w:rsidRPr="003A12EC">
        <w:rPr>
          <w:rFonts w:ascii="Arial" w:hAnsi="Arial" w:cs="Arial"/>
          <w:sz w:val="20"/>
          <w:szCs w:val="20"/>
        </w:rPr>
        <w:t>na porezno opterećenje hipotetskog zaposlenika. Razmatraju prednosti i moguće prijetnje samostalnog određivanja poreznih stopa te navode neke alternative olakšici za doprinose.</w:t>
      </w:r>
    </w:p>
    <w:p w14:paraId="77BF90C4" w14:textId="7344ED28" w:rsidR="003A12EC" w:rsidRPr="003A12EC" w:rsidRDefault="003A12EC" w:rsidP="00350F2F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3A12EC">
        <w:rPr>
          <w:rFonts w:ascii="Arial" w:hAnsi="Arial" w:cs="Arial"/>
          <w:sz w:val="20"/>
          <w:szCs w:val="20"/>
        </w:rPr>
        <w:t xml:space="preserve">Analiza pokazuje da uvođenje olakšice za 1. stup </w:t>
      </w:r>
      <w:r w:rsidR="00910138">
        <w:rPr>
          <w:rFonts w:ascii="Arial" w:hAnsi="Arial" w:cs="Arial"/>
          <w:sz w:val="20"/>
          <w:szCs w:val="20"/>
        </w:rPr>
        <w:t>mirovinskog osiguranja</w:t>
      </w:r>
      <w:r w:rsidR="00910138" w:rsidRPr="003A12EC">
        <w:rPr>
          <w:rFonts w:ascii="Arial" w:hAnsi="Arial" w:cs="Arial"/>
          <w:sz w:val="20"/>
          <w:szCs w:val="20"/>
        </w:rPr>
        <w:t xml:space="preserve"> </w:t>
      </w:r>
      <w:r w:rsidRPr="003A12EC">
        <w:rPr>
          <w:rFonts w:ascii="Arial" w:hAnsi="Arial" w:cs="Arial"/>
          <w:sz w:val="20"/>
          <w:szCs w:val="20"/>
        </w:rPr>
        <w:t xml:space="preserve">pomaže skupini osoba s niskim dohotkom, koja u sadašnjem sustavu poreza na dohodak nije mogla „profitirati“ od povećanja osobnih odbitaka i smanjenja poreznih stopa, što je i bio cilj Vlade RH. </w:t>
      </w:r>
      <w:r w:rsidR="00891BB2">
        <w:rPr>
          <w:rFonts w:ascii="Arial" w:hAnsi="Arial" w:cs="Arial"/>
          <w:sz w:val="20"/>
          <w:szCs w:val="20"/>
        </w:rPr>
        <w:t xml:space="preserve">Autori </w:t>
      </w:r>
      <w:r w:rsidRPr="003A12EC">
        <w:rPr>
          <w:rFonts w:ascii="Arial" w:hAnsi="Arial" w:cs="Arial"/>
          <w:sz w:val="20"/>
          <w:szCs w:val="20"/>
        </w:rPr>
        <w:t>nud</w:t>
      </w:r>
      <w:r w:rsidR="00891BB2">
        <w:rPr>
          <w:rFonts w:ascii="Arial" w:hAnsi="Arial" w:cs="Arial"/>
          <w:sz w:val="20"/>
          <w:szCs w:val="20"/>
        </w:rPr>
        <w:t>e</w:t>
      </w:r>
      <w:r w:rsidRPr="003A12EC">
        <w:rPr>
          <w:rFonts w:ascii="Arial" w:hAnsi="Arial" w:cs="Arial"/>
          <w:sz w:val="20"/>
          <w:szCs w:val="20"/>
        </w:rPr>
        <w:t xml:space="preserve"> preporuk</w:t>
      </w:r>
      <w:r w:rsidR="00891BB2">
        <w:rPr>
          <w:rFonts w:ascii="Arial" w:hAnsi="Arial" w:cs="Arial"/>
          <w:sz w:val="20"/>
          <w:szCs w:val="20"/>
        </w:rPr>
        <w:t>e</w:t>
      </w:r>
      <w:r w:rsidRPr="003A12EC">
        <w:rPr>
          <w:rFonts w:ascii="Arial" w:hAnsi="Arial" w:cs="Arial"/>
          <w:sz w:val="20"/>
          <w:szCs w:val="20"/>
        </w:rPr>
        <w:t xml:space="preserve"> o alternativnim mjerama koje bi također ispunjavale zadani cilj. Prva alternativa bila bi mjera prema kojoj bi se u okviru poreznog sustava dizajniralo umanjenje poreza s mogućnošću povrata poreza koji bi se isplaćivao iz sredstava državnog proračuna. </w:t>
      </w:r>
      <w:r w:rsidR="00223190">
        <w:rPr>
          <w:rFonts w:ascii="Arial" w:hAnsi="Arial" w:cs="Arial"/>
          <w:sz w:val="20"/>
          <w:szCs w:val="20"/>
        </w:rPr>
        <w:t>D</w:t>
      </w:r>
      <w:r w:rsidRPr="003A12EC">
        <w:rPr>
          <w:rFonts w:ascii="Arial" w:hAnsi="Arial" w:cs="Arial"/>
          <w:sz w:val="20"/>
          <w:szCs w:val="20"/>
        </w:rPr>
        <w:t>ruga alternativ</w:t>
      </w:r>
      <w:r w:rsidR="00891BB2">
        <w:rPr>
          <w:rFonts w:ascii="Arial" w:hAnsi="Arial" w:cs="Arial"/>
          <w:sz w:val="20"/>
          <w:szCs w:val="20"/>
        </w:rPr>
        <w:t>na mjera</w:t>
      </w:r>
      <w:r w:rsidRPr="003A12EC">
        <w:rPr>
          <w:rFonts w:ascii="Arial" w:hAnsi="Arial" w:cs="Arial"/>
          <w:sz w:val="20"/>
          <w:szCs w:val="20"/>
        </w:rPr>
        <w:t xml:space="preserve"> </w:t>
      </w:r>
      <w:r w:rsidR="004C0BF7">
        <w:rPr>
          <w:rFonts w:ascii="Arial" w:hAnsi="Arial" w:cs="Arial"/>
          <w:sz w:val="20"/>
          <w:szCs w:val="20"/>
        </w:rPr>
        <w:t xml:space="preserve">je </w:t>
      </w:r>
      <w:r w:rsidR="0051723C">
        <w:rPr>
          <w:rFonts w:ascii="Arial" w:hAnsi="Arial" w:cs="Arial"/>
          <w:sz w:val="20"/>
          <w:szCs w:val="20"/>
        </w:rPr>
        <w:t xml:space="preserve">slično </w:t>
      </w:r>
      <w:r w:rsidRPr="003A12EC">
        <w:rPr>
          <w:rFonts w:ascii="Arial" w:hAnsi="Arial" w:cs="Arial"/>
          <w:sz w:val="20"/>
          <w:szCs w:val="20"/>
        </w:rPr>
        <w:t>oblikova</w:t>
      </w:r>
      <w:r w:rsidR="004C0BF7">
        <w:rPr>
          <w:rFonts w:ascii="Arial" w:hAnsi="Arial" w:cs="Arial"/>
          <w:sz w:val="20"/>
          <w:szCs w:val="20"/>
        </w:rPr>
        <w:t>n</w:t>
      </w:r>
      <w:r w:rsidR="0051723C">
        <w:rPr>
          <w:rFonts w:ascii="Arial" w:hAnsi="Arial" w:cs="Arial"/>
          <w:sz w:val="20"/>
          <w:szCs w:val="20"/>
        </w:rPr>
        <w:t>a</w:t>
      </w:r>
      <w:r w:rsidRPr="003A12EC">
        <w:rPr>
          <w:rFonts w:ascii="Arial" w:hAnsi="Arial" w:cs="Arial"/>
          <w:sz w:val="20"/>
          <w:szCs w:val="20"/>
        </w:rPr>
        <w:t xml:space="preserve"> novčan</w:t>
      </w:r>
      <w:r w:rsidR="0051723C">
        <w:rPr>
          <w:rFonts w:ascii="Arial" w:hAnsi="Arial" w:cs="Arial"/>
          <w:sz w:val="20"/>
          <w:szCs w:val="20"/>
        </w:rPr>
        <w:t>a</w:t>
      </w:r>
      <w:r w:rsidRPr="003A12EC">
        <w:rPr>
          <w:rFonts w:ascii="Arial" w:hAnsi="Arial" w:cs="Arial"/>
          <w:sz w:val="20"/>
          <w:szCs w:val="20"/>
        </w:rPr>
        <w:t xml:space="preserve"> naknad</w:t>
      </w:r>
      <w:r w:rsidR="0051723C">
        <w:rPr>
          <w:rFonts w:ascii="Arial" w:hAnsi="Arial" w:cs="Arial"/>
          <w:sz w:val="20"/>
          <w:szCs w:val="20"/>
        </w:rPr>
        <w:t>a</w:t>
      </w:r>
      <w:r w:rsidRPr="003A12EC">
        <w:rPr>
          <w:rFonts w:ascii="Arial" w:hAnsi="Arial" w:cs="Arial"/>
          <w:sz w:val="20"/>
          <w:szCs w:val="20"/>
        </w:rPr>
        <w:t xml:space="preserve"> koja bi se isplaćivala uz neto plaću, a bila bi administrativno jeftinija i jednostavnija te transparentnija od porezne olakšice. </w:t>
      </w:r>
      <w:r w:rsidR="004C0BF7">
        <w:rPr>
          <w:rFonts w:ascii="Arial" w:hAnsi="Arial" w:cs="Arial"/>
          <w:sz w:val="20"/>
          <w:szCs w:val="20"/>
        </w:rPr>
        <w:t>Spomenute</w:t>
      </w:r>
      <w:r w:rsidRPr="003A12EC">
        <w:rPr>
          <w:rFonts w:ascii="Arial" w:hAnsi="Arial" w:cs="Arial"/>
          <w:sz w:val="20"/>
          <w:szCs w:val="20"/>
        </w:rPr>
        <w:t xml:space="preserve"> </w:t>
      </w:r>
      <w:r w:rsidR="00117CF8">
        <w:rPr>
          <w:rFonts w:ascii="Arial" w:hAnsi="Arial" w:cs="Arial"/>
          <w:sz w:val="20"/>
          <w:szCs w:val="20"/>
        </w:rPr>
        <w:t xml:space="preserve">alternativne </w:t>
      </w:r>
      <w:r w:rsidR="004C0BF7">
        <w:rPr>
          <w:rFonts w:ascii="Arial" w:hAnsi="Arial" w:cs="Arial"/>
          <w:sz w:val="20"/>
          <w:szCs w:val="20"/>
        </w:rPr>
        <w:t>mjere</w:t>
      </w:r>
      <w:r w:rsidRPr="003A12EC">
        <w:rPr>
          <w:rFonts w:ascii="Arial" w:hAnsi="Arial" w:cs="Arial"/>
          <w:sz w:val="20"/>
          <w:szCs w:val="20"/>
        </w:rPr>
        <w:t xml:space="preserve"> </w:t>
      </w:r>
      <w:r w:rsidR="004C0BF7">
        <w:rPr>
          <w:rFonts w:ascii="Arial" w:hAnsi="Arial" w:cs="Arial"/>
          <w:sz w:val="20"/>
          <w:szCs w:val="20"/>
        </w:rPr>
        <w:t>trebale</w:t>
      </w:r>
      <w:r w:rsidRPr="003A12EC">
        <w:rPr>
          <w:rFonts w:ascii="Arial" w:hAnsi="Arial" w:cs="Arial"/>
          <w:sz w:val="20"/>
          <w:szCs w:val="20"/>
        </w:rPr>
        <w:t xml:space="preserve"> bi imati </w:t>
      </w:r>
      <w:r w:rsidR="004C0BF7">
        <w:rPr>
          <w:rFonts w:ascii="Arial" w:hAnsi="Arial" w:cs="Arial"/>
          <w:sz w:val="20"/>
          <w:szCs w:val="20"/>
        </w:rPr>
        <w:t>dvojake</w:t>
      </w:r>
      <w:r w:rsidRPr="003A12EC">
        <w:rPr>
          <w:rFonts w:ascii="Arial" w:hAnsi="Arial" w:cs="Arial"/>
          <w:sz w:val="20"/>
          <w:szCs w:val="20"/>
        </w:rPr>
        <w:t xml:space="preserve"> ciljeve, odnosno uključivati i aspekt povećanja „isplativosti rada</w:t>
      </w:r>
      <w:r w:rsidR="0051723C">
        <w:rPr>
          <w:rFonts w:ascii="Arial" w:hAnsi="Arial" w:cs="Arial"/>
          <w:sz w:val="20"/>
          <w:szCs w:val="20"/>
        </w:rPr>
        <w:t>,</w:t>
      </w:r>
      <w:r w:rsidRPr="003A12EC">
        <w:rPr>
          <w:rFonts w:ascii="Arial" w:hAnsi="Arial" w:cs="Arial"/>
          <w:sz w:val="20"/>
          <w:szCs w:val="20"/>
        </w:rPr>
        <w:t>“</w:t>
      </w:r>
      <w:r w:rsidR="004C0BF7">
        <w:rPr>
          <w:rFonts w:ascii="Arial" w:hAnsi="Arial" w:cs="Arial"/>
          <w:sz w:val="20"/>
          <w:szCs w:val="20"/>
        </w:rPr>
        <w:t xml:space="preserve"> </w:t>
      </w:r>
      <w:r w:rsidRPr="003A12EC">
        <w:rPr>
          <w:rFonts w:ascii="Arial" w:hAnsi="Arial" w:cs="Arial"/>
          <w:sz w:val="20"/>
          <w:szCs w:val="20"/>
        </w:rPr>
        <w:t>sadržava</w:t>
      </w:r>
      <w:r w:rsidR="004C0BF7">
        <w:rPr>
          <w:rFonts w:ascii="Arial" w:hAnsi="Arial" w:cs="Arial"/>
          <w:sz w:val="20"/>
          <w:szCs w:val="20"/>
        </w:rPr>
        <w:t>jući</w:t>
      </w:r>
      <w:r w:rsidRPr="003A12EC">
        <w:rPr>
          <w:rFonts w:ascii="Arial" w:hAnsi="Arial" w:cs="Arial"/>
          <w:sz w:val="20"/>
          <w:szCs w:val="20"/>
        </w:rPr>
        <w:t xml:space="preserve"> elemente kojima se teže </w:t>
      </w:r>
      <w:proofErr w:type="spellStart"/>
      <w:r w:rsidRPr="003A12EC">
        <w:rPr>
          <w:rFonts w:ascii="Arial" w:hAnsi="Arial" w:cs="Arial"/>
          <w:sz w:val="20"/>
          <w:szCs w:val="20"/>
        </w:rPr>
        <w:t>zapošljivi</w:t>
      </w:r>
      <w:proofErr w:type="spellEnd"/>
      <w:r w:rsidRPr="003A12EC">
        <w:rPr>
          <w:rFonts w:ascii="Arial" w:hAnsi="Arial" w:cs="Arial"/>
          <w:sz w:val="20"/>
          <w:szCs w:val="20"/>
        </w:rPr>
        <w:t xml:space="preserve"> pojedinci motiviraju da uđu na tržite rada i ostanu na njemu.</w:t>
      </w:r>
    </w:p>
    <w:p w14:paraId="0B21B09C" w14:textId="24C8B9D1" w:rsidR="003A12EC" w:rsidRPr="003A12EC" w:rsidRDefault="003A12EC" w:rsidP="00350F2F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3A12EC">
        <w:rPr>
          <w:rFonts w:ascii="Arial" w:hAnsi="Arial" w:cs="Arial"/>
          <w:sz w:val="20"/>
          <w:szCs w:val="20"/>
        </w:rPr>
        <w:t>Drugi dio analize pokazuje da omogućavanje smanjenja stopa poreza na dohodak s 20</w:t>
      </w:r>
      <w:r w:rsidR="00D174EB">
        <w:rPr>
          <w:rFonts w:ascii="Arial" w:hAnsi="Arial" w:cs="Arial"/>
          <w:sz w:val="20"/>
          <w:szCs w:val="20"/>
        </w:rPr>
        <w:t>%</w:t>
      </w:r>
      <w:r w:rsidRPr="003A12EC">
        <w:rPr>
          <w:rFonts w:ascii="Arial" w:hAnsi="Arial" w:cs="Arial"/>
          <w:sz w:val="20"/>
          <w:szCs w:val="20"/>
        </w:rPr>
        <w:t xml:space="preserve"> na 15% i s 30</w:t>
      </w:r>
      <w:r w:rsidR="00D174EB">
        <w:rPr>
          <w:rFonts w:ascii="Arial" w:hAnsi="Arial" w:cs="Arial"/>
          <w:sz w:val="20"/>
          <w:szCs w:val="20"/>
        </w:rPr>
        <w:t>%</w:t>
      </w:r>
      <w:r w:rsidRPr="003A12EC">
        <w:rPr>
          <w:rFonts w:ascii="Arial" w:hAnsi="Arial" w:cs="Arial"/>
          <w:sz w:val="20"/>
          <w:szCs w:val="20"/>
        </w:rPr>
        <w:t xml:space="preserve"> na 25%, o čemu će samostalno i autonomno odlučivati gradovi i općine, otvara mogućnost daljnjeg sniženja poreznog opterećenja od kojega će korist imati i oni s natprosječnim plaćama. To samo po sebi nije loše, ali čelnici gradova i općina također trebaju biti svjesni mogućeg značajnog pada prihoda od poreza na dohodak, koji predstavlja glavni izvor financiranja javnih usluga u lokalnim jedinicama. Stoga je u narednom, relativno kratkom razdoblju, na lokalnim vlastima ključna strateška odluka u kojem će smjeru ići i kako će se prilagoditi novonastalim okolnostima.</w:t>
      </w:r>
    </w:p>
    <w:p w14:paraId="4D1D182C" w14:textId="2DCFE6CB" w:rsidR="007272DB" w:rsidRPr="007272DB" w:rsidRDefault="007272DB" w:rsidP="00ED60F7">
      <w:pPr>
        <w:spacing w:before="240" w:after="240" w:line="276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C2C4A">
        <w:rPr>
          <w:rFonts w:ascii="Arial" w:hAnsi="Arial" w:cs="Arial"/>
          <w:sz w:val="20"/>
          <w:szCs w:val="20"/>
          <w:shd w:val="clear" w:color="auto" w:fill="FFFFFF"/>
        </w:rPr>
        <w:t xml:space="preserve">U </w:t>
      </w:r>
      <w:hyperlink r:id="rId9" w:history="1">
        <w:r w:rsidRPr="00FF3917">
          <w:rPr>
            <w:rStyle w:val="Hyperlink"/>
            <w:rFonts w:ascii="Arial" w:hAnsi="Arial" w:cs="Arial"/>
            <w:color w:val="C00000"/>
            <w:sz w:val="20"/>
            <w:szCs w:val="20"/>
            <w:u w:val="none"/>
            <w:shd w:val="clear" w:color="auto" w:fill="FFFFFF"/>
          </w:rPr>
          <w:t>Osvrtima</w:t>
        </w:r>
      </w:hyperlink>
      <w:r w:rsidRPr="00E81C2C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 w:rsidRPr="000C2C4A">
        <w:rPr>
          <w:rFonts w:ascii="Arial" w:hAnsi="Arial" w:cs="Arial"/>
          <w:sz w:val="20"/>
          <w:szCs w:val="20"/>
          <w:shd w:val="clear" w:color="auto" w:fill="FFFFFF"/>
        </w:rPr>
        <w:t>istraživači Instituta za javne financije komentiraju aktualna fiskalna zbivanja i analiziraju teme iz područja javnih financija i ekonomike javnog sektora, a n</w:t>
      </w:r>
      <w:r w:rsidRPr="00333395">
        <w:rPr>
          <w:rFonts w:ascii="Arial" w:hAnsi="Arial" w:cs="Arial"/>
          <w:sz w:val="20"/>
          <w:szCs w:val="20"/>
          <w:shd w:val="clear" w:color="auto" w:fill="FFFFFF"/>
        </w:rPr>
        <w:t>amijenjeni su zainteresiranoj javnosti i medijima.</w:t>
      </w:r>
      <w:r w:rsidRPr="00333395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</w:p>
    <w:p w14:paraId="3CF4CFF4" w14:textId="77777777" w:rsidR="009D7E2F" w:rsidRDefault="009B5B5C" w:rsidP="009D7E2F">
      <w:pPr>
        <w:spacing w:before="360" w:after="0" w:line="276" w:lineRule="auto"/>
        <w:rPr>
          <w:rFonts w:ascii="Arial" w:hAnsi="Arial" w:cs="Arial"/>
          <w:b/>
          <w:sz w:val="20"/>
          <w:szCs w:val="20"/>
        </w:rPr>
      </w:pPr>
      <w:r w:rsidRPr="00F45350">
        <w:rPr>
          <w:rFonts w:ascii="Arial" w:hAnsi="Arial" w:cs="Arial"/>
          <w:b/>
          <w:sz w:val="20"/>
          <w:szCs w:val="20"/>
        </w:rPr>
        <w:t>K</w:t>
      </w:r>
      <w:r w:rsidR="00097A35" w:rsidRPr="00F45350">
        <w:rPr>
          <w:rFonts w:ascii="Arial" w:hAnsi="Arial" w:cs="Arial"/>
          <w:b/>
          <w:sz w:val="20"/>
          <w:szCs w:val="20"/>
        </w:rPr>
        <w:t>ontakt:</w:t>
      </w:r>
      <w:r w:rsidR="006663DF" w:rsidRPr="00F45350">
        <w:rPr>
          <w:rFonts w:ascii="Arial" w:hAnsi="Arial" w:cs="Arial"/>
          <w:b/>
          <w:sz w:val="20"/>
          <w:szCs w:val="20"/>
        </w:rPr>
        <w:t xml:space="preserve"> </w:t>
      </w:r>
    </w:p>
    <w:p w14:paraId="45DBB0CF" w14:textId="539CAF10" w:rsidR="00532A61" w:rsidRDefault="00532A61" w:rsidP="00532A61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 za javne financije</w:t>
      </w:r>
    </w:p>
    <w:p w14:paraId="7F697CF0" w14:textId="5DB7E7E5" w:rsidR="00097A35" w:rsidRPr="00F45350" w:rsidRDefault="00B077A3" w:rsidP="00532A61">
      <w:pPr>
        <w:spacing w:after="0" w:line="276" w:lineRule="auto"/>
        <w:rPr>
          <w:rFonts w:ascii="Arial" w:hAnsi="Arial" w:cs="Arial"/>
          <w:sz w:val="20"/>
          <w:szCs w:val="20"/>
        </w:rPr>
      </w:pPr>
      <w:r>
        <w:t xml:space="preserve">E: </w:t>
      </w:r>
      <w:hyperlink r:id="rId10" w:history="1">
        <w:r w:rsidR="00985ABE" w:rsidRPr="001507FA">
          <w:rPr>
            <w:rStyle w:val="Hyperlink"/>
            <w:rFonts w:ascii="Arial" w:hAnsi="Arial" w:cs="Arial"/>
            <w:color w:val="C00000"/>
            <w:sz w:val="20"/>
            <w:szCs w:val="20"/>
            <w:u w:val="none"/>
          </w:rPr>
          <w:t>ured@ijf.hr</w:t>
        </w:r>
      </w:hyperlink>
      <w:r w:rsidR="004666AD">
        <w:rPr>
          <w:rFonts w:ascii="Arial" w:hAnsi="Arial" w:cs="Arial"/>
          <w:sz w:val="20"/>
          <w:szCs w:val="20"/>
        </w:rPr>
        <w:t xml:space="preserve"> </w:t>
      </w:r>
      <w:r w:rsidR="00985ABE">
        <w:rPr>
          <w:rFonts w:ascii="Arial" w:hAnsi="Arial" w:cs="Arial"/>
          <w:sz w:val="20"/>
          <w:szCs w:val="20"/>
        </w:rPr>
        <w:t>/</w:t>
      </w:r>
      <w:r w:rsidR="004666AD">
        <w:rPr>
          <w:rFonts w:ascii="Arial" w:hAnsi="Arial" w:cs="Arial"/>
          <w:sz w:val="20"/>
          <w:szCs w:val="20"/>
        </w:rPr>
        <w:t xml:space="preserve"> </w:t>
      </w:r>
      <w:r w:rsidR="00097A35" w:rsidRPr="00F45350">
        <w:rPr>
          <w:rFonts w:ascii="Arial" w:hAnsi="Arial" w:cs="Arial"/>
          <w:sz w:val="20"/>
          <w:szCs w:val="20"/>
        </w:rPr>
        <w:t>T: 01/ 4886-444</w:t>
      </w:r>
    </w:p>
    <w:p w14:paraId="59B72593" w14:textId="0031B698" w:rsidR="00146714" w:rsidRPr="00F45350" w:rsidRDefault="00146714" w:rsidP="00CB3FB7">
      <w:pPr>
        <w:spacing w:before="360" w:after="120" w:line="240" w:lineRule="auto"/>
        <w:jc w:val="center"/>
        <w:rPr>
          <w:rFonts w:ascii="Arial" w:hAnsi="Arial" w:cs="Arial"/>
        </w:rPr>
      </w:pPr>
      <w:r w:rsidRPr="00F45350">
        <w:rPr>
          <w:rFonts w:ascii="Arial" w:hAnsi="Arial" w:cs="Arial"/>
        </w:rPr>
        <w:t>***</w:t>
      </w:r>
    </w:p>
    <w:p w14:paraId="4D8EBC30" w14:textId="75EF64E4" w:rsidR="00F409F8" w:rsidRPr="00F1654D" w:rsidRDefault="00F409F8" w:rsidP="00304F83">
      <w:pPr>
        <w:spacing w:after="0" w:line="240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F1654D">
        <w:rPr>
          <w:rFonts w:ascii="Arial" w:hAnsi="Arial" w:cs="Arial"/>
          <w:b/>
          <w:bCs/>
          <w:color w:val="7F7F7F" w:themeColor="text1" w:themeTint="80"/>
          <w:sz w:val="18"/>
          <w:szCs w:val="18"/>
        </w:rPr>
        <w:t>Institut za javne financije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 javni je znanstveni institut u kojem znanstvenici, među vodećima u polju ekonomije u Hrvatskoj, istražuju ekonomiku javnog sektora. Nezavisna je i stručna institucija čiji su redoviti suradnici, konzultanti i gosti stručnjaci iz Europske komisije, MMF-a i Svjetske banke. Znanstvenici Instituta su članovi brojnih povjerenstava, radnih i savjetodavnih tijela Vlade, Sabora i ministarstava RH, te aktivni sudionici međunarodnih inicijativa i organizacija. Institut uz znanstveni časopis </w:t>
      </w:r>
      <w:hyperlink r:id="rId11" w:history="1"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Public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Sector</w:t>
        </w:r>
        <w:proofErr w:type="spellEnd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 xml:space="preserve"> </w:t>
        </w:r>
        <w:proofErr w:type="spellStart"/>
        <w:r w:rsidRPr="00F1654D">
          <w:rPr>
            <w:rStyle w:val="Hyperlink"/>
            <w:rFonts w:ascii="Arial" w:hAnsi="Arial" w:cs="Arial"/>
            <w:i/>
            <w:color w:val="C00000"/>
            <w:sz w:val="18"/>
            <w:szCs w:val="18"/>
            <w:u w:val="none"/>
          </w:rPr>
          <w:t>Economics</w:t>
        </w:r>
        <w:proofErr w:type="spellEnd"/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objavljuje</w:t>
      </w:r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povremeni glasnik </w:t>
      </w:r>
      <w:hyperlink r:id="rId12" w:history="1">
        <w:r w:rsidRPr="00F1654D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Newsletter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 xml:space="preserve">i </w:t>
      </w:r>
      <w:hyperlink r:id="rId13" w:history="1">
        <w:r w:rsidRPr="00663E33">
          <w:rPr>
            <w:rStyle w:val="Hyperlink"/>
            <w:rFonts w:ascii="Arial" w:hAnsi="Arial" w:cs="Arial"/>
            <w:color w:val="C00000"/>
            <w:sz w:val="18"/>
            <w:szCs w:val="18"/>
            <w:u w:val="none"/>
          </w:rPr>
          <w:t>Osvrte Instituta za javne financije</w:t>
        </w:r>
      </w:hyperlink>
      <w:r w:rsidRPr="00F1654D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Pr="00F1654D">
        <w:rPr>
          <w:rFonts w:ascii="Arial" w:hAnsi="Arial" w:cs="Arial"/>
          <w:color w:val="7F7F7F" w:themeColor="text1" w:themeTint="80"/>
          <w:sz w:val="18"/>
          <w:szCs w:val="18"/>
        </w:rPr>
        <w:t>koji promiču transparentnost javnog sektora, odgovornost vlasti i participaciju građana, a široj javnosti omogućuju bolje razumijevanje ekonomike javnog sektora.</w:t>
      </w:r>
    </w:p>
    <w:sectPr w:rsidR="00F409F8" w:rsidRPr="00F1654D" w:rsidSect="003A12EC">
      <w:headerReference w:type="default" r:id="rId14"/>
      <w:pgSz w:w="11906" w:h="16838" w:code="9"/>
      <w:pgMar w:top="1418" w:right="1418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09F5" w14:textId="77777777" w:rsidR="005F7ADE" w:rsidRDefault="005F7ADE" w:rsidP="00E1357A">
      <w:pPr>
        <w:spacing w:after="0" w:line="240" w:lineRule="auto"/>
      </w:pPr>
      <w:r>
        <w:separator/>
      </w:r>
    </w:p>
  </w:endnote>
  <w:endnote w:type="continuationSeparator" w:id="0">
    <w:p w14:paraId="7A4ACC48" w14:textId="77777777" w:rsidR="005F7ADE" w:rsidRDefault="005F7ADE" w:rsidP="00E1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A447" w14:textId="77777777" w:rsidR="005F7ADE" w:rsidRDefault="005F7ADE" w:rsidP="00E1357A">
      <w:pPr>
        <w:spacing w:after="0" w:line="240" w:lineRule="auto"/>
      </w:pPr>
      <w:r>
        <w:separator/>
      </w:r>
    </w:p>
  </w:footnote>
  <w:footnote w:type="continuationSeparator" w:id="0">
    <w:p w14:paraId="7D3DAD35" w14:textId="77777777" w:rsidR="005F7ADE" w:rsidRDefault="005F7ADE" w:rsidP="00E13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EB1E" w14:textId="309F4803" w:rsidR="00E1357A" w:rsidRDefault="00E1357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390CE" wp14:editId="428F3D1A">
          <wp:simplePos x="0" y="0"/>
          <wp:positionH relativeFrom="column">
            <wp:posOffset>-391795</wp:posOffset>
          </wp:positionH>
          <wp:positionV relativeFrom="paragraph">
            <wp:posOffset>-450215</wp:posOffset>
          </wp:positionV>
          <wp:extent cx="2843530" cy="1240155"/>
          <wp:effectExtent l="0" t="0" r="0" b="0"/>
          <wp:wrapNone/>
          <wp:docPr id="3" name="Picture 3" descr="logo instituta za javne financ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JF_logo_hrv_2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530" cy="1240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C2A"/>
    <w:multiLevelType w:val="hybridMultilevel"/>
    <w:tmpl w:val="3FDC4612"/>
    <w:lvl w:ilvl="0" w:tplc="981A8720">
      <w:numFmt w:val="bullet"/>
      <w:lvlText w:val=""/>
      <w:lvlJc w:val="left"/>
      <w:pPr>
        <w:ind w:left="396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zNDKyMLc0MrGwNDRW0lEKTi0uzszPAykwqgUARFlaDywAAAA="/>
  </w:docVars>
  <w:rsids>
    <w:rsidRoot w:val="0063685E"/>
    <w:rsid w:val="00003434"/>
    <w:rsid w:val="0000498B"/>
    <w:rsid w:val="000079BF"/>
    <w:rsid w:val="00025854"/>
    <w:rsid w:val="0004758B"/>
    <w:rsid w:val="00052FF7"/>
    <w:rsid w:val="00057416"/>
    <w:rsid w:val="00070751"/>
    <w:rsid w:val="00077B90"/>
    <w:rsid w:val="00085C56"/>
    <w:rsid w:val="00097A35"/>
    <w:rsid w:val="000A0748"/>
    <w:rsid w:val="000A2AFA"/>
    <w:rsid w:val="000A7DDC"/>
    <w:rsid w:val="000B43A5"/>
    <w:rsid w:val="000B4847"/>
    <w:rsid w:val="000B4D94"/>
    <w:rsid w:val="000B6949"/>
    <w:rsid w:val="000C2C4A"/>
    <w:rsid w:val="000D69CE"/>
    <w:rsid w:val="000E21F0"/>
    <w:rsid w:val="00117CF8"/>
    <w:rsid w:val="001372A1"/>
    <w:rsid w:val="00146714"/>
    <w:rsid w:val="001507FA"/>
    <w:rsid w:val="001748F6"/>
    <w:rsid w:val="00193FE5"/>
    <w:rsid w:val="001B0945"/>
    <w:rsid w:val="001B1BC7"/>
    <w:rsid w:val="001B21D5"/>
    <w:rsid w:val="001D72E0"/>
    <w:rsid w:val="001E6FF7"/>
    <w:rsid w:val="002031BD"/>
    <w:rsid w:val="00223190"/>
    <w:rsid w:val="00232885"/>
    <w:rsid w:val="002352BE"/>
    <w:rsid w:val="00251AF4"/>
    <w:rsid w:val="00252628"/>
    <w:rsid w:val="00253FA4"/>
    <w:rsid w:val="00254523"/>
    <w:rsid w:val="00267115"/>
    <w:rsid w:val="00272272"/>
    <w:rsid w:val="0027566B"/>
    <w:rsid w:val="002911E0"/>
    <w:rsid w:val="002A4D0A"/>
    <w:rsid w:val="002A72C3"/>
    <w:rsid w:val="002B516D"/>
    <w:rsid w:val="002C0B70"/>
    <w:rsid w:val="002D08A1"/>
    <w:rsid w:val="002E7F7F"/>
    <w:rsid w:val="002F28C3"/>
    <w:rsid w:val="002F312B"/>
    <w:rsid w:val="00303F01"/>
    <w:rsid w:val="00304EFA"/>
    <w:rsid w:val="00304F83"/>
    <w:rsid w:val="003136A7"/>
    <w:rsid w:val="003162E5"/>
    <w:rsid w:val="00321274"/>
    <w:rsid w:val="00333395"/>
    <w:rsid w:val="003337F3"/>
    <w:rsid w:val="003457FF"/>
    <w:rsid w:val="0034634C"/>
    <w:rsid w:val="00350F2F"/>
    <w:rsid w:val="00364FF1"/>
    <w:rsid w:val="00367749"/>
    <w:rsid w:val="00372E7E"/>
    <w:rsid w:val="0039211E"/>
    <w:rsid w:val="003A12EC"/>
    <w:rsid w:val="003D0428"/>
    <w:rsid w:val="003E4C8D"/>
    <w:rsid w:val="003E7639"/>
    <w:rsid w:val="003F69BB"/>
    <w:rsid w:val="004057E6"/>
    <w:rsid w:val="004079A7"/>
    <w:rsid w:val="004138CC"/>
    <w:rsid w:val="00415846"/>
    <w:rsid w:val="00426D22"/>
    <w:rsid w:val="00450336"/>
    <w:rsid w:val="00450DC5"/>
    <w:rsid w:val="004666AD"/>
    <w:rsid w:val="00466BB5"/>
    <w:rsid w:val="00483BA2"/>
    <w:rsid w:val="00491850"/>
    <w:rsid w:val="004A4567"/>
    <w:rsid w:val="004B2E09"/>
    <w:rsid w:val="004C0BF7"/>
    <w:rsid w:val="004F3A58"/>
    <w:rsid w:val="004F652E"/>
    <w:rsid w:val="0051723C"/>
    <w:rsid w:val="005241F5"/>
    <w:rsid w:val="005270DE"/>
    <w:rsid w:val="00532A61"/>
    <w:rsid w:val="00536AC4"/>
    <w:rsid w:val="00541FD1"/>
    <w:rsid w:val="00550BB2"/>
    <w:rsid w:val="00552F29"/>
    <w:rsid w:val="005609A8"/>
    <w:rsid w:val="005754E3"/>
    <w:rsid w:val="00586FBB"/>
    <w:rsid w:val="00596CCD"/>
    <w:rsid w:val="005A3C16"/>
    <w:rsid w:val="005A7882"/>
    <w:rsid w:val="005E1A13"/>
    <w:rsid w:val="005E5D7B"/>
    <w:rsid w:val="005F4F1D"/>
    <w:rsid w:val="005F7ADE"/>
    <w:rsid w:val="00611EC8"/>
    <w:rsid w:val="0062018C"/>
    <w:rsid w:val="006323D2"/>
    <w:rsid w:val="0063685E"/>
    <w:rsid w:val="006420B5"/>
    <w:rsid w:val="00653536"/>
    <w:rsid w:val="00663E33"/>
    <w:rsid w:val="006663DF"/>
    <w:rsid w:val="00667C35"/>
    <w:rsid w:val="00670452"/>
    <w:rsid w:val="0068332B"/>
    <w:rsid w:val="00683A67"/>
    <w:rsid w:val="006847D6"/>
    <w:rsid w:val="0068768C"/>
    <w:rsid w:val="006B6150"/>
    <w:rsid w:val="006B6F4C"/>
    <w:rsid w:val="006E3280"/>
    <w:rsid w:val="006E59E8"/>
    <w:rsid w:val="006F52A8"/>
    <w:rsid w:val="007052C4"/>
    <w:rsid w:val="00710A29"/>
    <w:rsid w:val="007272DB"/>
    <w:rsid w:val="00731373"/>
    <w:rsid w:val="00742C8A"/>
    <w:rsid w:val="00753A44"/>
    <w:rsid w:val="0076171E"/>
    <w:rsid w:val="007624D3"/>
    <w:rsid w:val="007779A1"/>
    <w:rsid w:val="0078116B"/>
    <w:rsid w:val="00790FF1"/>
    <w:rsid w:val="00793A2D"/>
    <w:rsid w:val="007B6967"/>
    <w:rsid w:val="007C5A92"/>
    <w:rsid w:val="007E42C3"/>
    <w:rsid w:val="007F2E74"/>
    <w:rsid w:val="008137BD"/>
    <w:rsid w:val="008144FC"/>
    <w:rsid w:val="008325FD"/>
    <w:rsid w:val="00832C52"/>
    <w:rsid w:val="0084219E"/>
    <w:rsid w:val="00851258"/>
    <w:rsid w:val="0087441C"/>
    <w:rsid w:val="008853AB"/>
    <w:rsid w:val="00887002"/>
    <w:rsid w:val="00891BB2"/>
    <w:rsid w:val="008B126A"/>
    <w:rsid w:val="008B1C22"/>
    <w:rsid w:val="008B79A5"/>
    <w:rsid w:val="008C0CA7"/>
    <w:rsid w:val="008D4EA3"/>
    <w:rsid w:val="008D7E88"/>
    <w:rsid w:val="008E41F2"/>
    <w:rsid w:val="008E7F6B"/>
    <w:rsid w:val="00905F6C"/>
    <w:rsid w:val="00910138"/>
    <w:rsid w:val="009103E7"/>
    <w:rsid w:val="00916122"/>
    <w:rsid w:val="00932BA2"/>
    <w:rsid w:val="0093612C"/>
    <w:rsid w:val="00966982"/>
    <w:rsid w:val="00971425"/>
    <w:rsid w:val="0097370B"/>
    <w:rsid w:val="00985ABE"/>
    <w:rsid w:val="009A02C9"/>
    <w:rsid w:val="009A778B"/>
    <w:rsid w:val="009B035F"/>
    <w:rsid w:val="009B5B5C"/>
    <w:rsid w:val="009D1CC8"/>
    <w:rsid w:val="009D7AC6"/>
    <w:rsid w:val="009D7E2F"/>
    <w:rsid w:val="00A00468"/>
    <w:rsid w:val="00A065FB"/>
    <w:rsid w:val="00A25159"/>
    <w:rsid w:val="00A30986"/>
    <w:rsid w:val="00A32CED"/>
    <w:rsid w:val="00A43DF0"/>
    <w:rsid w:val="00A506C9"/>
    <w:rsid w:val="00A56E52"/>
    <w:rsid w:val="00A57117"/>
    <w:rsid w:val="00A90AF6"/>
    <w:rsid w:val="00AA6A52"/>
    <w:rsid w:val="00AB3485"/>
    <w:rsid w:val="00AD7B8D"/>
    <w:rsid w:val="00AE3157"/>
    <w:rsid w:val="00AF0E38"/>
    <w:rsid w:val="00B077A3"/>
    <w:rsid w:val="00B21D4C"/>
    <w:rsid w:val="00B2341C"/>
    <w:rsid w:val="00B343F6"/>
    <w:rsid w:val="00B441F9"/>
    <w:rsid w:val="00B456DF"/>
    <w:rsid w:val="00B45EFD"/>
    <w:rsid w:val="00B47485"/>
    <w:rsid w:val="00B5478F"/>
    <w:rsid w:val="00B671AE"/>
    <w:rsid w:val="00B71A60"/>
    <w:rsid w:val="00B94ACA"/>
    <w:rsid w:val="00B96349"/>
    <w:rsid w:val="00BA2E0F"/>
    <w:rsid w:val="00BA4B01"/>
    <w:rsid w:val="00BC01C7"/>
    <w:rsid w:val="00BC3E48"/>
    <w:rsid w:val="00BE61BA"/>
    <w:rsid w:val="00BF34A6"/>
    <w:rsid w:val="00C168C0"/>
    <w:rsid w:val="00C3355B"/>
    <w:rsid w:val="00C4032F"/>
    <w:rsid w:val="00C46FEB"/>
    <w:rsid w:val="00C51AD2"/>
    <w:rsid w:val="00C86BC4"/>
    <w:rsid w:val="00CA5910"/>
    <w:rsid w:val="00CB37B5"/>
    <w:rsid w:val="00CB3FB7"/>
    <w:rsid w:val="00D05E67"/>
    <w:rsid w:val="00D11B80"/>
    <w:rsid w:val="00D174EB"/>
    <w:rsid w:val="00D20A4A"/>
    <w:rsid w:val="00D378E6"/>
    <w:rsid w:val="00D413E6"/>
    <w:rsid w:val="00D47C28"/>
    <w:rsid w:val="00D57EE8"/>
    <w:rsid w:val="00D62694"/>
    <w:rsid w:val="00D74E7F"/>
    <w:rsid w:val="00D76F9F"/>
    <w:rsid w:val="00D80F64"/>
    <w:rsid w:val="00D84B38"/>
    <w:rsid w:val="00DC12BF"/>
    <w:rsid w:val="00DD653E"/>
    <w:rsid w:val="00DE30D7"/>
    <w:rsid w:val="00DF10AD"/>
    <w:rsid w:val="00DF47CB"/>
    <w:rsid w:val="00E1357A"/>
    <w:rsid w:val="00E17329"/>
    <w:rsid w:val="00E20412"/>
    <w:rsid w:val="00E23C0E"/>
    <w:rsid w:val="00E41DED"/>
    <w:rsid w:val="00E51346"/>
    <w:rsid w:val="00E74BC9"/>
    <w:rsid w:val="00E77AEB"/>
    <w:rsid w:val="00E81C2C"/>
    <w:rsid w:val="00E82D01"/>
    <w:rsid w:val="00E83D9C"/>
    <w:rsid w:val="00E84AE6"/>
    <w:rsid w:val="00E90D2B"/>
    <w:rsid w:val="00EB2714"/>
    <w:rsid w:val="00EB2774"/>
    <w:rsid w:val="00EC31E5"/>
    <w:rsid w:val="00ED60F7"/>
    <w:rsid w:val="00EF0C51"/>
    <w:rsid w:val="00F01D2C"/>
    <w:rsid w:val="00F05ECE"/>
    <w:rsid w:val="00F11976"/>
    <w:rsid w:val="00F12740"/>
    <w:rsid w:val="00F14745"/>
    <w:rsid w:val="00F1654D"/>
    <w:rsid w:val="00F259BC"/>
    <w:rsid w:val="00F319BA"/>
    <w:rsid w:val="00F34E50"/>
    <w:rsid w:val="00F409F8"/>
    <w:rsid w:val="00F420DF"/>
    <w:rsid w:val="00F45350"/>
    <w:rsid w:val="00F768D0"/>
    <w:rsid w:val="00F801F0"/>
    <w:rsid w:val="00F803A4"/>
    <w:rsid w:val="00F808B5"/>
    <w:rsid w:val="00F811B5"/>
    <w:rsid w:val="00F83274"/>
    <w:rsid w:val="00FB0B6D"/>
    <w:rsid w:val="00FC5533"/>
    <w:rsid w:val="00FD2F44"/>
    <w:rsid w:val="00FE01BF"/>
    <w:rsid w:val="00FE43C9"/>
    <w:rsid w:val="00FE5D00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017A1"/>
  <w15:chartTrackingRefBased/>
  <w15:docId w15:val="{9DADDA88-7173-4700-AADD-5974FFB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1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7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7A"/>
    <w:rPr>
      <w:lang w:val="hr-HR"/>
    </w:rPr>
  </w:style>
  <w:style w:type="paragraph" w:styleId="Footer">
    <w:name w:val="footer"/>
    <w:basedOn w:val="Normal"/>
    <w:link w:val="FooterChar"/>
    <w:unhideWhenUsed/>
    <w:rsid w:val="00E13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3E"/>
    <w:rPr>
      <w:rFonts w:ascii="Segoe UI" w:hAnsi="Segoe UI" w:cs="Segoe UI"/>
      <w:sz w:val="18"/>
      <w:szCs w:val="18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409F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7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768C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8768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F0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0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E38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E38"/>
    <w:rPr>
      <w:b/>
      <w:bCs/>
      <w:sz w:val="20"/>
      <w:szCs w:val="20"/>
      <w:lang w:val="hr-HR"/>
    </w:rPr>
  </w:style>
  <w:style w:type="paragraph" w:styleId="Revision">
    <w:name w:val="Revision"/>
    <w:hidden/>
    <w:uiPriority w:val="99"/>
    <w:semiHidden/>
    <w:rsid w:val="00AA6A52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n.nsk.hr/urn:nbn:hr:242:900823" TargetMode="External"/><Relationship Id="rId13" Type="http://schemas.openxmlformats.org/officeDocument/2006/relationships/hyperlink" Target="https://www.ijf.hr/hr/publikacije/casopisi/osvrti-instituta-za-javne-financij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jf.hr/hr/publikacije/casopisi/newslette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e-journal.hr/en/hom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ed@ijf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f.hr/hr/publikacije/casopisi/osvrti-instituta-za-javne-financij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7620-0CC3-45C0-B022-F27DEF31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</dc:creator>
  <cp:keywords/>
  <dc:description/>
  <cp:lastModifiedBy>nekic</cp:lastModifiedBy>
  <cp:revision>18</cp:revision>
  <cp:lastPrinted>2021-12-06T07:52:00Z</cp:lastPrinted>
  <dcterms:created xsi:type="dcterms:W3CDTF">2023-06-05T14:59:00Z</dcterms:created>
  <dcterms:modified xsi:type="dcterms:W3CDTF">2023-06-05T20:50:00Z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db818058e47565db946190d1388a90df7382c12f02e4c3ead2234a8044f9d574</vt:lpwstr>
  </property>
</Properties>
</file>