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BAC8" w14:textId="352FD9D2" w:rsidR="00A22AB6" w:rsidRPr="00852AC9" w:rsidRDefault="00852AC9" w:rsidP="00852AC9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C40D0F" wp14:editId="6D31C33A">
            <wp:extent cx="3752088" cy="1478280"/>
            <wp:effectExtent l="0" t="0" r="127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088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A1D92" w14:textId="43ED5CD3" w:rsidR="000F742D" w:rsidRPr="00852AC9" w:rsidRDefault="00A22AB6" w:rsidP="00852AC9">
      <w:pPr>
        <w:spacing w:before="6000" w:after="408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2AC9">
        <w:rPr>
          <w:rFonts w:ascii="Arial" w:hAnsi="Arial" w:cs="Arial"/>
          <w:b/>
          <w:sz w:val="28"/>
          <w:szCs w:val="28"/>
        </w:rPr>
        <w:t>GODIŠNJ</w:t>
      </w:r>
      <w:r w:rsidR="00891D5C" w:rsidRPr="00852AC9">
        <w:rPr>
          <w:rFonts w:ascii="Arial" w:hAnsi="Arial" w:cs="Arial"/>
          <w:b/>
          <w:sz w:val="28"/>
          <w:szCs w:val="28"/>
        </w:rPr>
        <w:t>I</w:t>
      </w:r>
      <w:r w:rsidRPr="00852AC9">
        <w:rPr>
          <w:rFonts w:ascii="Arial" w:hAnsi="Arial" w:cs="Arial"/>
          <w:b/>
          <w:sz w:val="28"/>
          <w:szCs w:val="28"/>
        </w:rPr>
        <w:t xml:space="preserve"> IZVJEŠTAJ</w:t>
      </w:r>
      <w:r w:rsidR="00852AC9" w:rsidRPr="00852AC9">
        <w:rPr>
          <w:rFonts w:ascii="Arial" w:hAnsi="Arial" w:cs="Arial"/>
          <w:b/>
          <w:sz w:val="28"/>
          <w:szCs w:val="28"/>
        </w:rPr>
        <w:br/>
      </w:r>
      <w:r w:rsidRPr="00852AC9">
        <w:rPr>
          <w:rFonts w:ascii="Arial" w:hAnsi="Arial" w:cs="Arial"/>
          <w:b/>
          <w:sz w:val="28"/>
          <w:szCs w:val="28"/>
        </w:rPr>
        <w:t xml:space="preserve">O IZVRŠENJU FINANCIJSKOG PLANA </w:t>
      </w:r>
      <w:r w:rsidR="00852AC9" w:rsidRPr="00852AC9">
        <w:rPr>
          <w:rFonts w:ascii="Arial" w:hAnsi="Arial" w:cs="Arial"/>
          <w:b/>
          <w:sz w:val="28"/>
          <w:szCs w:val="28"/>
        </w:rPr>
        <w:br/>
      </w:r>
      <w:r w:rsidRPr="00852AC9">
        <w:rPr>
          <w:rFonts w:ascii="Arial" w:hAnsi="Arial" w:cs="Arial"/>
          <w:b/>
          <w:sz w:val="28"/>
          <w:szCs w:val="28"/>
        </w:rPr>
        <w:t xml:space="preserve">ZA </w:t>
      </w:r>
      <w:r w:rsidR="000F742D" w:rsidRPr="00852AC9">
        <w:rPr>
          <w:rFonts w:ascii="Arial" w:hAnsi="Arial" w:cs="Arial"/>
          <w:b/>
          <w:sz w:val="28"/>
          <w:szCs w:val="28"/>
        </w:rPr>
        <w:t>2024.</w:t>
      </w:r>
    </w:p>
    <w:p w14:paraId="0D66049B" w14:textId="7B2DB076" w:rsidR="000F742D" w:rsidRPr="00852AC9" w:rsidRDefault="008B4192" w:rsidP="00852AC9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>19</w:t>
      </w:r>
      <w:r w:rsidR="008E4CDB" w:rsidRPr="00852AC9">
        <w:rPr>
          <w:rFonts w:ascii="Arial" w:hAnsi="Arial" w:cs="Arial"/>
          <w:sz w:val="20"/>
          <w:szCs w:val="20"/>
        </w:rPr>
        <w:t>. ožujka</w:t>
      </w:r>
      <w:r w:rsidR="000F742D" w:rsidRPr="00852AC9">
        <w:rPr>
          <w:rFonts w:ascii="Arial" w:hAnsi="Arial" w:cs="Arial"/>
          <w:sz w:val="20"/>
          <w:szCs w:val="20"/>
        </w:rPr>
        <w:t xml:space="preserve"> 202</w:t>
      </w:r>
      <w:r w:rsidR="008E4CDB" w:rsidRPr="00852AC9">
        <w:rPr>
          <w:rFonts w:ascii="Arial" w:hAnsi="Arial" w:cs="Arial"/>
          <w:sz w:val="20"/>
          <w:szCs w:val="20"/>
        </w:rPr>
        <w:t>5</w:t>
      </w:r>
      <w:r w:rsidR="000F742D" w:rsidRPr="00852AC9">
        <w:rPr>
          <w:rFonts w:ascii="Arial" w:hAnsi="Arial" w:cs="Arial"/>
          <w:sz w:val="20"/>
          <w:szCs w:val="20"/>
        </w:rPr>
        <w:t>.</w:t>
      </w:r>
      <w:r w:rsidR="000F742D" w:rsidRPr="00852AC9">
        <w:rPr>
          <w:rFonts w:ascii="Arial" w:hAnsi="Arial" w:cs="Arial"/>
          <w:sz w:val="20"/>
          <w:szCs w:val="20"/>
        </w:rPr>
        <w:br w:type="page"/>
      </w:r>
    </w:p>
    <w:p w14:paraId="69D2A337" w14:textId="3C7748AE" w:rsidR="005F0C4E" w:rsidRPr="00852AC9" w:rsidRDefault="002B3CCC" w:rsidP="00852AC9">
      <w:pPr>
        <w:spacing w:after="24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lastRenderedPageBreak/>
        <w:t>U skladu s odredbama čl</w:t>
      </w:r>
      <w:r w:rsidR="001B1396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86. sta</w:t>
      </w:r>
      <w:r w:rsidR="001B1396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3. Zakona o proračunu (NN 144/21)</w:t>
      </w:r>
      <w:r w:rsidR="000F742D" w:rsidRPr="00852AC9">
        <w:rPr>
          <w:rFonts w:ascii="Arial" w:hAnsi="Arial" w:cs="Arial"/>
          <w:sz w:val="20"/>
          <w:szCs w:val="20"/>
        </w:rPr>
        <w:t>,</w:t>
      </w:r>
      <w:r w:rsidRPr="00852AC9">
        <w:rPr>
          <w:rFonts w:ascii="Arial" w:hAnsi="Arial" w:cs="Arial"/>
          <w:sz w:val="20"/>
          <w:szCs w:val="20"/>
        </w:rPr>
        <w:t xml:space="preserve"> čl</w:t>
      </w:r>
      <w:r w:rsidR="001B1396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52. st</w:t>
      </w:r>
      <w:r w:rsidR="001B1396">
        <w:rPr>
          <w:rFonts w:ascii="Arial" w:hAnsi="Arial" w:cs="Arial"/>
          <w:color w:val="000000"/>
          <w:sz w:val="20"/>
          <w:szCs w:val="20"/>
        </w:rPr>
        <w:t>.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7. </w:t>
      </w:r>
      <w:r w:rsidRPr="00852AC9">
        <w:rPr>
          <w:rFonts w:ascii="Arial" w:hAnsi="Arial" w:cs="Arial"/>
          <w:iCs/>
          <w:color w:val="000000"/>
          <w:sz w:val="20"/>
          <w:szCs w:val="20"/>
        </w:rPr>
        <w:t>Pravilnika o polugodišnjem i godišnjem izvještaju o izvršenju proračuna i financijskog plana (NN 85/23)</w:t>
      </w:r>
      <w:r w:rsidR="00D3473E" w:rsidRPr="00852AC9">
        <w:rPr>
          <w:rFonts w:ascii="Arial" w:hAnsi="Arial" w:cs="Arial"/>
          <w:iCs/>
          <w:color w:val="000000"/>
          <w:sz w:val="20"/>
          <w:szCs w:val="20"/>
        </w:rPr>
        <w:t>,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U</w:t>
      </w:r>
      <w:r w:rsidR="0071739C" w:rsidRPr="00852AC9">
        <w:rPr>
          <w:rFonts w:ascii="Arial" w:hAnsi="Arial" w:cs="Arial"/>
          <w:color w:val="000000"/>
          <w:sz w:val="20"/>
          <w:szCs w:val="20"/>
        </w:rPr>
        <w:t xml:space="preserve">putom </w:t>
      </w:r>
      <w:r w:rsidRPr="00852AC9">
        <w:rPr>
          <w:rFonts w:ascii="Arial" w:hAnsi="Arial" w:cs="Arial"/>
          <w:bCs/>
          <w:color w:val="000000"/>
          <w:sz w:val="20"/>
          <w:szCs w:val="20"/>
        </w:rPr>
        <w:t>Ministarstva znanosti, obrazovanja i mladih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(u daljnjem tekstu: MZOM)</w:t>
      </w:r>
      <w:r w:rsidR="00891D5C" w:rsidRPr="00852AC9">
        <w:rPr>
          <w:rFonts w:ascii="Arial" w:hAnsi="Arial" w:cs="Arial"/>
          <w:color w:val="000000"/>
          <w:sz w:val="20"/>
          <w:szCs w:val="20"/>
        </w:rPr>
        <w:t xml:space="preserve"> i čl</w:t>
      </w:r>
      <w:r w:rsidR="001B1396">
        <w:rPr>
          <w:rFonts w:ascii="Arial" w:hAnsi="Arial" w:cs="Arial"/>
          <w:color w:val="000000"/>
          <w:sz w:val="20"/>
          <w:szCs w:val="20"/>
        </w:rPr>
        <w:t>.</w:t>
      </w:r>
      <w:r w:rsidR="00891D5C" w:rsidRPr="00852AC9">
        <w:rPr>
          <w:rFonts w:ascii="Arial" w:hAnsi="Arial" w:cs="Arial"/>
          <w:color w:val="000000"/>
          <w:sz w:val="20"/>
          <w:szCs w:val="20"/>
        </w:rPr>
        <w:t xml:space="preserve"> 1</w:t>
      </w:r>
      <w:r w:rsidR="00CC4ECC" w:rsidRPr="00852AC9">
        <w:rPr>
          <w:rFonts w:ascii="Arial" w:hAnsi="Arial" w:cs="Arial"/>
          <w:color w:val="000000"/>
          <w:sz w:val="20"/>
          <w:szCs w:val="20"/>
        </w:rPr>
        <w:t>2</w:t>
      </w:r>
      <w:r w:rsidR="00891D5C" w:rsidRPr="00852AC9">
        <w:rPr>
          <w:rFonts w:ascii="Arial" w:hAnsi="Arial" w:cs="Arial"/>
          <w:color w:val="000000"/>
          <w:sz w:val="20"/>
          <w:szCs w:val="20"/>
        </w:rPr>
        <w:t xml:space="preserve">. Statuta </w:t>
      </w:r>
      <w:r w:rsidR="0071739C" w:rsidRPr="00852AC9">
        <w:rPr>
          <w:rFonts w:ascii="Arial" w:hAnsi="Arial" w:cs="Arial"/>
          <w:bCs/>
          <w:color w:val="000000"/>
          <w:sz w:val="20"/>
          <w:szCs w:val="20"/>
        </w:rPr>
        <w:t>Instituta za javne financije (u daljem tekstu: IJF</w:t>
      </w:r>
      <w:r w:rsidR="00CF45F5" w:rsidRPr="00852AC9">
        <w:rPr>
          <w:rFonts w:ascii="Arial" w:hAnsi="Arial" w:cs="Arial"/>
          <w:bCs/>
          <w:color w:val="000000"/>
          <w:sz w:val="20"/>
          <w:szCs w:val="20"/>
        </w:rPr>
        <w:t xml:space="preserve"> Instituta</w:t>
      </w:r>
      <w:r w:rsidR="0071739C" w:rsidRPr="00852AC9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="00A22AB6" w:rsidRPr="00852AC9">
        <w:rPr>
          <w:rFonts w:ascii="Arial" w:hAnsi="Arial" w:cs="Arial"/>
          <w:bCs/>
          <w:color w:val="000000"/>
          <w:sz w:val="20"/>
          <w:szCs w:val="20"/>
        </w:rPr>
        <w:t xml:space="preserve">podnosimo </w:t>
      </w:r>
      <w:r w:rsidR="00CC4ECC" w:rsidRPr="00852AC9">
        <w:rPr>
          <w:rFonts w:ascii="Arial" w:hAnsi="Arial" w:cs="Arial"/>
          <w:bCs/>
          <w:color w:val="000000"/>
          <w:sz w:val="20"/>
          <w:szCs w:val="20"/>
        </w:rPr>
        <w:t>Upravnom</w:t>
      </w:r>
      <w:r w:rsidR="00891D5C" w:rsidRPr="00852AC9">
        <w:rPr>
          <w:rFonts w:ascii="Arial" w:hAnsi="Arial" w:cs="Arial"/>
          <w:bCs/>
          <w:color w:val="000000"/>
          <w:sz w:val="20"/>
          <w:szCs w:val="20"/>
        </w:rPr>
        <w:t xml:space="preserve"> vijeću</w:t>
      </w:r>
      <w:r w:rsidR="00891D5C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A22AB6" w:rsidRPr="00852AC9">
        <w:rPr>
          <w:rFonts w:ascii="Arial" w:hAnsi="Arial" w:cs="Arial"/>
          <w:bCs/>
          <w:color w:val="000000"/>
          <w:sz w:val="20"/>
          <w:szCs w:val="20"/>
        </w:rPr>
        <w:t xml:space="preserve">na </w:t>
      </w:r>
      <w:r w:rsidR="00CC4ECC" w:rsidRPr="00852AC9">
        <w:rPr>
          <w:rFonts w:ascii="Arial" w:hAnsi="Arial" w:cs="Arial"/>
          <w:bCs/>
          <w:color w:val="000000"/>
          <w:sz w:val="20"/>
          <w:szCs w:val="20"/>
        </w:rPr>
        <w:t>donošenje</w:t>
      </w:r>
      <w:r w:rsidR="00891D5C" w:rsidRPr="00852AC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22AB6" w:rsidRPr="00852AC9">
        <w:rPr>
          <w:rFonts w:ascii="Arial" w:hAnsi="Arial" w:cs="Arial"/>
          <w:bCs/>
          <w:color w:val="000000"/>
          <w:sz w:val="20"/>
          <w:szCs w:val="20"/>
        </w:rPr>
        <w:t xml:space="preserve">sljedeći </w:t>
      </w:r>
    </w:p>
    <w:p w14:paraId="2C95F089" w14:textId="5E67C189" w:rsidR="00010120" w:rsidRDefault="002C1B1F" w:rsidP="001B1396">
      <w:pPr>
        <w:pStyle w:val="Heading1"/>
        <w:jc w:val="center"/>
      </w:pPr>
      <w:r w:rsidRPr="00852AC9">
        <w:t xml:space="preserve">Prijedlog </w:t>
      </w:r>
      <w:r w:rsidR="002B3CCC" w:rsidRPr="00852AC9">
        <w:t xml:space="preserve">godišnjeg izvještaja o izvršenju </w:t>
      </w:r>
      <w:r w:rsidR="001B1396">
        <w:t>F</w:t>
      </w:r>
      <w:r w:rsidR="002B3CCC" w:rsidRPr="00852AC9">
        <w:t>inancijskog plana za 2024. godinu</w:t>
      </w:r>
    </w:p>
    <w:p w14:paraId="16ED7B42" w14:textId="54A08187" w:rsidR="002B3CCC" w:rsidRPr="00852AC9" w:rsidRDefault="002C1B1F" w:rsidP="00010120">
      <w:pPr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0120">
        <w:rPr>
          <w:rFonts w:ascii="Arial" w:hAnsi="Arial" w:cs="Arial"/>
          <w:bCs/>
          <w:color w:val="000000"/>
          <w:sz w:val="20"/>
          <w:szCs w:val="20"/>
        </w:rPr>
        <w:t>koji se</w:t>
      </w:r>
      <w:r w:rsidRPr="00852A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3CCC" w:rsidRPr="00852AC9">
        <w:rPr>
          <w:rFonts w:ascii="Arial" w:hAnsi="Arial" w:cs="Arial"/>
          <w:color w:val="000000"/>
          <w:sz w:val="20"/>
          <w:szCs w:val="20"/>
        </w:rPr>
        <w:t xml:space="preserve">sastoji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 xml:space="preserve">se </w:t>
      </w:r>
      <w:r w:rsidR="002B3CCC" w:rsidRPr="00852AC9">
        <w:rPr>
          <w:rFonts w:ascii="Arial" w:hAnsi="Arial" w:cs="Arial"/>
          <w:color w:val="000000"/>
          <w:sz w:val="20"/>
          <w:szCs w:val="20"/>
        </w:rPr>
        <w:t>od sljedećih dijelova:</w:t>
      </w:r>
    </w:p>
    <w:p w14:paraId="684C076E" w14:textId="5CD66710" w:rsidR="002B3CCC" w:rsidRPr="001B1396" w:rsidRDefault="002B3CCC" w:rsidP="001B1396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1B1396">
        <w:rPr>
          <w:rFonts w:ascii="Arial" w:hAnsi="Arial" w:cs="Arial"/>
          <w:b/>
          <w:bCs/>
          <w:sz w:val="20"/>
          <w:szCs w:val="20"/>
        </w:rPr>
        <w:t>I. OPĆI DIO</w:t>
      </w:r>
    </w:p>
    <w:p w14:paraId="47C5E3A6" w14:textId="77777777" w:rsidR="002B3CCC" w:rsidRPr="00852AC9" w:rsidRDefault="002B3CCC" w:rsidP="00852AC9">
      <w:pPr>
        <w:pStyle w:val="NormalWeb"/>
        <w:spacing w:after="240"/>
        <w:ind w:left="72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SAŽETAK Računa prihoda i rashoda i Računa financiranja</w:t>
      </w:r>
    </w:p>
    <w:p w14:paraId="0DBB253C" w14:textId="77777777" w:rsidR="002B3CCC" w:rsidRPr="00852AC9" w:rsidRDefault="002B3CCC" w:rsidP="00852AC9">
      <w:pPr>
        <w:pStyle w:val="NormalWeb"/>
        <w:numPr>
          <w:ilvl w:val="0"/>
          <w:numId w:val="1"/>
        </w:numPr>
        <w:spacing w:after="240"/>
        <w:ind w:left="1094" w:hanging="357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Račun prihoda i rashoda </w:t>
      </w:r>
    </w:p>
    <w:p w14:paraId="5F901EAD" w14:textId="77777777" w:rsidR="002B3CCC" w:rsidRPr="00852AC9" w:rsidRDefault="002B3CCC" w:rsidP="00852AC9">
      <w:pPr>
        <w:pStyle w:val="NormalWeb"/>
        <w:numPr>
          <w:ilvl w:val="1"/>
          <w:numId w:val="2"/>
        </w:numPr>
        <w:spacing w:after="240"/>
        <w:ind w:left="1417" w:hanging="17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Izvještaj o prihodima i rashodima prema ekonomskoj klasifikaciji</w:t>
      </w:r>
    </w:p>
    <w:p w14:paraId="36F5AF4F" w14:textId="77777777" w:rsidR="002B3CCC" w:rsidRPr="00852AC9" w:rsidRDefault="002B3CCC" w:rsidP="00852AC9">
      <w:pPr>
        <w:pStyle w:val="NormalWeb"/>
        <w:numPr>
          <w:ilvl w:val="1"/>
          <w:numId w:val="2"/>
        </w:numPr>
        <w:spacing w:after="240"/>
        <w:ind w:left="1417" w:hanging="17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Izvještaj o prihodima i rashodima prema izvorima financiranja</w:t>
      </w:r>
    </w:p>
    <w:p w14:paraId="0A534916" w14:textId="77777777" w:rsidR="002B3CCC" w:rsidRPr="00852AC9" w:rsidRDefault="002B3CCC" w:rsidP="00852AC9">
      <w:pPr>
        <w:pStyle w:val="NormalWeb"/>
        <w:numPr>
          <w:ilvl w:val="1"/>
          <w:numId w:val="2"/>
        </w:numPr>
        <w:spacing w:after="240"/>
        <w:ind w:left="1417" w:hanging="17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Izvještaj o rashodima prema funkcijskoj klasifikaciji</w:t>
      </w:r>
    </w:p>
    <w:p w14:paraId="38278D3C" w14:textId="77777777" w:rsidR="002B3CCC" w:rsidRPr="00852AC9" w:rsidRDefault="002B3CCC" w:rsidP="00852AC9">
      <w:pPr>
        <w:pStyle w:val="NormalWeb"/>
        <w:numPr>
          <w:ilvl w:val="0"/>
          <w:numId w:val="1"/>
        </w:numPr>
        <w:spacing w:after="240"/>
        <w:ind w:left="1094" w:hanging="357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Račun financiranja</w:t>
      </w:r>
    </w:p>
    <w:p w14:paraId="60621222" w14:textId="77777777" w:rsidR="002B3CCC" w:rsidRPr="00852AC9" w:rsidRDefault="002B3CCC" w:rsidP="00852AC9">
      <w:pPr>
        <w:pStyle w:val="NormalWeb"/>
        <w:numPr>
          <w:ilvl w:val="1"/>
          <w:numId w:val="3"/>
        </w:numPr>
        <w:spacing w:after="240"/>
        <w:ind w:left="1417" w:hanging="17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Izvještaj računa financiranja prema ekonomskoj klasifikaciji</w:t>
      </w:r>
    </w:p>
    <w:p w14:paraId="2D5E8C4D" w14:textId="77777777" w:rsidR="002B3CCC" w:rsidRPr="00852AC9" w:rsidRDefault="002B3CCC" w:rsidP="00852AC9">
      <w:pPr>
        <w:pStyle w:val="NormalWeb"/>
        <w:numPr>
          <w:ilvl w:val="1"/>
          <w:numId w:val="3"/>
        </w:numPr>
        <w:spacing w:after="240"/>
        <w:ind w:left="1417" w:hanging="17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Izvještaj računa financiranja prema izvorima financiranja</w:t>
      </w:r>
    </w:p>
    <w:p w14:paraId="71662AD6" w14:textId="2FFB7E78" w:rsidR="002B3CCC" w:rsidRPr="001B1396" w:rsidRDefault="002B3CCC" w:rsidP="001B1396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1B1396">
        <w:rPr>
          <w:rFonts w:ascii="Arial" w:hAnsi="Arial" w:cs="Arial"/>
          <w:b/>
          <w:bCs/>
          <w:sz w:val="20"/>
          <w:szCs w:val="20"/>
        </w:rPr>
        <w:t>II. POSEBNI DIO – Izvještaj po programskoj klasifikaciji</w:t>
      </w:r>
    </w:p>
    <w:p w14:paraId="76244A1C" w14:textId="77777777" w:rsidR="002B3CCC" w:rsidRPr="001B1396" w:rsidRDefault="002B3CCC" w:rsidP="001B1396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1B1396">
        <w:rPr>
          <w:rFonts w:ascii="Arial" w:hAnsi="Arial" w:cs="Arial"/>
          <w:b/>
          <w:bCs/>
          <w:sz w:val="20"/>
          <w:szCs w:val="20"/>
        </w:rPr>
        <w:t xml:space="preserve">III. OBRAZLOŽENJE </w:t>
      </w:r>
    </w:p>
    <w:p w14:paraId="693BFB32" w14:textId="49ACE2F6" w:rsidR="0071739C" w:rsidRPr="00852AC9" w:rsidRDefault="002B3CCC" w:rsidP="00852AC9">
      <w:pPr>
        <w:pStyle w:val="NormalWeb"/>
        <w:numPr>
          <w:ilvl w:val="1"/>
          <w:numId w:val="4"/>
        </w:numPr>
        <w:spacing w:after="240"/>
        <w:ind w:left="1151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b/>
          <w:bCs/>
          <w:color w:val="000000"/>
          <w:sz w:val="20"/>
          <w:szCs w:val="20"/>
        </w:rPr>
        <w:t xml:space="preserve">Obrazloženje općeg dijela </w:t>
      </w:r>
      <w:r w:rsidRPr="00852AC9">
        <w:rPr>
          <w:rFonts w:ascii="Arial" w:hAnsi="Arial" w:cs="Arial"/>
          <w:color w:val="000000"/>
          <w:sz w:val="20"/>
          <w:szCs w:val="20"/>
        </w:rPr>
        <w:t>izvještaja o izvršenju financijskog plana (obrazloženje ostvarenja prihoda i rashoda, primitaka i izdataka i obrazloženje prijenosa sredstava iz prethodne godine i prijenosa sredstava u sljedeću godinu, kao</w:t>
      </w:r>
      <w:r w:rsidR="00227315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i podaci o stanju novčanih sredstava na računima proračunskog korisnika na početku i na kraju proračunske godine)</w:t>
      </w:r>
    </w:p>
    <w:p w14:paraId="207E0B93" w14:textId="77777777" w:rsidR="00A11675" w:rsidRPr="00852AC9" w:rsidRDefault="00A11675" w:rsidP="00852AC9">
      <w:pPr>
        <w:pStyle w:val="NormalWeb"/>
        <w:numPr>
          <w:ilvl w:val="1"/>
          <w:numId w:val="4"/>
        </w:numPr>
        <w:spacing w:after="240"/>
        <w:ind w:left="1151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b/>
          <w:bCs/>
          <w:color w:val="000000"/>
          <w:sz w:val="20"/>
          <w:szCs w:val="20"/>
        </w:rPr>
        <w:t>Obrazloženje posebnog dijela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izvještaja o izvršenju financijskog plana (obrazloženje izvršenja programa koje se daje kroz obrazloženje izvršenja aktivnosti i projekata zajedno s ciljevima koji su ostvareni provedbom programa i pokazateljima uspješnosti realizacije tih ciljeva koji se sastoje od pokazatelja učinka i pokazatelja rezultata)</w:t>
      </w:r>
    </w:p>
    <w:p w14:paraId="6466BF71" w14:textId="68EAAA82" w:rsidR="00A11675" w:rsidRPr="001B1396" w:rsidRDefault="00A11675" w:rsidP="001B1396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161225551"/>
      <w:r w:rsidRPr="001B1396">
        <w:rPr>
          <w:rFonts w:ascii="Arial" w:hAnsi="Arial" w:cs="Arial"/>
          <w:b/>
          <w:bCs/>
          <w:sz w:val="20"/>
          <w:szCs w:val="20"/>
        </w:rPr>
        <w:t>IV. POSEBNI IZVJEŠTAJI </w:t>
      </w:r>
    </w:p>
    <w:p w14:paraId="54CB4C68" w14:textId="68EC0571" w:rsidR="00A11675" w:rsidRPr="00852AC9" w:rsidRDefault="001F0C85" w:rsidP="00852AC9">
      <w:pPr>
        <w:pStyle w:val="NormalWeb"/>
        <w:numPr>
          <w:ilvl w:val="0"/>
          <w:numId w:val="5"/>
        </w:numPr>
        <w:spacing w:after="240"/>
        <w:ind w:left="924" w:hanging="357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I</w:t>
      </w:r>
      <w:r w:rsidR="00A11675" w:rsidRPr="00852AC9">
        <w:rPr>
          <w:rFonts w:ascii="Arial" w:hAnsi="Arial" w:cs="Arial"/>
          <w:color w:val="000000"/>
          <w:sz w:val="20"/>
          <w:szCs w:val="20"/>
        </w:rPr>
        <w:t xml:space="preserve">zvještaj o zaduživanju na domaćem i stranom tržištu novca i kapitala </w:t>
      </w:r>
    </w:p>
    <w:p w14:paraId="163F2360" w14:textId="4199A7FA" w:rsidR="00A11675" w:rsidRPr="00852AC9" w:rsidRDefault="001F0C85" w:rsidP="00852AC9">
      <w:pPr>
        <w:pStyle w:val="NormalWeb"/>
        <w:numPr>
          <w:ilvl w:val="0"/>
          <w:numId w:val="5"/>
        </w:numPr>
        <w:spacing w:after="240"/>
        <w:ind w:left="924" w:hanging="357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I</w:t>
      </w:r>
      <w:r w:rsidR="00A11675" w:rsidRPr="00852AC9">
        <w:rPr>
          <w:rFonts w:ascii="Arial" w:hAnsi="Arial" w:cs="Arial"/>
          <w:color w:val="000000"/>
          <w:sz w:val="20"/>
          <w:szCs w:val="20"/>
        </w:rPr>
        <w:t>zvještaj o korištenju sredstava fondova Europske unije </w:t>
      </w:r>
    </w:p>
    <w:p w14:paraId="0F3CDB71" w14:textId="3ECDF930" w:rsidR="00A11675" w:rsidRPr="00852AC9" w:rsidRDefault="001F0C85" w:rsidP="00852AC9">
      <w:pPr>
        <w:pStyle w:val="NormalWeb"/>
        <w:numPr>
          <w:ilvl w:val="0"/>
          <w:numId w:val="5"/>
        </w:numPr>
        <w:spacing w:after="240"/>
        <w:ind w:left="924" w:hanging="357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I</w:t>
      </w:r>
      <w:r w:rsidR="00A11675" w:rsidRPr="00852AC9">
        <w:rPr>
          <w:rFonts w:ascii="Arial" w:hAnsi="Arial" w:cs="Arial"/>
          <w:color w:val="000000"/>
          <w:sz w:val="20"/>
          <w:szCs w:val="20"/>
        </w:rPr>
        <w:t>zvještaj o danim zajmovima i potraživanjima po danim zajmovima i</w:t>
      </w:r>
    </w:p>
    <w:p w14:paraId="42C5354B" w14:textId="7EDD7855" w:rsidR="00A53FC7" w:rsidRPr="00852AC9" w:rsidRDefault="001F0C85" w:rsidP="00852AC9">
      <w:pPr>
        <w:pStyle w:val="NormalWeb"/>
        <w:numPr>
          <w:ilvl w:val="0"/>
          <w:numId w:val="5"/>
        </w:numPr>
        <w:spacing w:after="240"/>
        <w:ind w:left="924" w:hanging="357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I</w:t>
      </w:r>
      <w:r w:rsidR="00A11675" w:rsidRPr="00852AC9">
        <w:rPr>
          <w:rFonts w:ascii="Arial" w:hAnsi="Arial" w:cs="Arial"/>
          <w:color w:val="000000"/>
          <w:sz w:val="20"/>
          <w:szCs w:val="20"/>
        </w:rPr>
        <w:t>zvještaj o stanju potraživanja i dospjelih obveza te o stanju potencijalnih obveza po osnovi sudskih sporova</w:t>
      </w:r>
      <w:bookmarkEnd w:id="0"/>
      <w:r w:rsidR="008A5665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7B53EFE8" w14:textId="6C50AD3F" w:rsidR="002C1B1F" w:rsidRPr="00852AC9" w:rsidRDefault="00A53FC7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Obzirom da I. i II.</w:t>
      </w:r>
      <w:r w:rsidR="001B2C64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dio izvještaja čine propisani obrasci, u nastavku se daje Obrazloženje općeg dijela izvještaja o izvršenju </w:t>
      </w:r>
      <w:r w:rsidR="001B1396">
        <w:rPr>
          <w:rFonts w:ascii="Arial" w:hAnsi="Arial" w:cs="Arial"/>
          <w:color w:val="000000"/>
          <w:sz w:val="20"/>
          <w:szCs w:val="20"/>
        </w:rPr>
        <w:t>F</w:t>
      </w:r>
      <w:r w:rsidRPr="00852AC9">
        <w:rPr>
          <w:rFonts w:ascii="Arial" w:hAnsi="Arial" w:cs="Arial"/>
          <w:color w:val="000000"/>
          <w:sz w:val="20"/>
          <w:szCs w:val="20"/>
        </w:rPr>
        <w:t>inancijskog plana IJF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>-</w:t>
      </w:r>
      <w:r w:rsidRPr="00852AC9">
        <w:rPr>
          <w:rFonts w:ascii="Arial" w:hAnsi="Arial" w:cs="Arial"/>
          <w:color w:val="000000"/>
          <w:sz w:val="20"/>
          <w:szCs w:val="20"/>
        </w:rPr>
        <w:t>a za 2024</w:t>
      </w:r>
      <w:r w:rsidR="001F0C85" w:rsidRPr="00852AC9">
        <w:rPr>
          <w:rFonts w:ascii="Arial" w:hAnsi="Arial" w:cs="Arial"/>
          <w:color w:val="000000"/>
          <w:sz w:val="20"/>
          <w:szCs w:val="20"/>
        </w:rPr>
        <w:t>.</w:t>
      </w:r>
      <w:r w:rsidR="00EB460B" w:rsidRPr="00852AC9">
        <w:rPr>
          <w:rFonts w:ascii="Arial" w:hAnsi="Arial" w:cs="Arial"/>
          <w:color w:val="000000"/>
          <w:sz w:val="20"/>
          <w:szCs w:val="20"/>
        </w:rPr>
        <w:t xml:space="preserve">, a potom i Obrazloženje posebnog dijela izvještaja o izvršenju </w:t>
      </w:r>
      <w:r w:rsidR="001B1396">
        <w:rPr>
          <w:rFonts w:ascii="Arial" w:hAnsi="Arial" w:cs="Arial"/>
          <w:color w:val="000000"/>
          <w:sz w:val="20"/>
          <w:szCs w:val="20"/>
        </w:rPr>
        <w:t>Fi</w:t>
      </w:r>
      <w:r w:rsidR="00EB460B" w:rsidRPr="00852AC9">
        <w:rPr>
          <w:rFonts w:ascii="Arial" w:hAnsi="Arial" w:cs="Arial"/>
          <w:color w:val="000000"/>
          <w:sz w:val="20"/>
          <w:szCs w:val="20"/>
        </w:rPr>
        <w:t>nancijskog plana IJF-a za 2024.</w:t>
      </w:r>
      <w:r w:rsidR="002C1B1F" w:rsidRPr="00852AC9">
        <w:rPr>
          <w:rFonts w:ascii="Arial" w:hAnsi="Arial" w:cs="Arial"/>
          <w:color w:val="000000"/>
          <w:sz w:val="20"/>
          <w:szCs w:val="20"/>
        </w:rPr>
        <w:br w:type="page"/>
      </w:r>
    </w:p>
    <w:p w14:paraId="77FEC883" w14:textId="21FB2341" w:rsidR="00A53FC7" w:rsidRPr="00852AC9" w:rsidRDefault="00A53FC7" w:rsidP="001B1396">
      <w:pPr>
        <w:pStyle w:val="Heading2"/>
        <w:jc w:val="center"/>
      </w:pPr>
      <w:r w:rsidRPr="00852AC9">
        <w:lastRenderedPageBreak/>
        <w:t>III.</w:t>
      </w:r>
      <w:r w:rsidR="00EB460B" w:rsidRPr="00852AC9">
        <w:t xml:space="preserve">1. </w:t>
      </w:r>
      <w:r w:rsidRPr="00852AC9">
        <w:t xml:space="preserve">OBRAZLOŽENJE </w:t>
      </w:r>
      <w:r w:rsidRPr="00852AC9">
        <w:rPr>
          <w:u w:val="single"/>
        </w:rPr>
        <w:t>OPĆEG DIJELA</w:t>
      </w:r>
      <w:r w:rsidRPr="00852AC9">
        <w:t xml:space="preserve"> IZVJEŠTAJA O</w:t>
      </w:r>
      <w:r w:rsidR="00365BB5" w:rsidRPr="00852AC9">
        <w:t xml:space="preserve"> </w:t>
      </w:r>
      <w:r w:rsidRPr="00852AC9">
        <w:t>GODIŠNJEM IZVRŠENJU FINANCIJSKOG PLANA IJF</w:t>
      </w:r>
      <w:r w:rsidR="001B2C64" w:rsidRPr="00852AC9">
        <w:t>-a</w:t>
      </w:r>
      <w:r w:rsidRPr="00852AC9">
        <w:t xml:space="preserve"> ZA 2024.</w:t>
      </w:r>
    </w:p>
    <w:p w14:paraId="3FAE124F" w14:textId="035CA335" w:rsidR="001B2C64" w:rsidRPr="00852AC9" w:rsidRDefault="002D7FEB" w:rsidP="001B1396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Obrazloženje Izvještaja o godišnjem izvršenju financijskog plana IJF-a za 2024. temelji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se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na podacima iz financijskog plana IJF-a za 2024. godinu usvojenog na sjednici Upravnog vijeća I</w:t>
      </w:r>
      <w:r w:rsidR="001B1396">
        <w:rPr>
          <w:rFonts w:ascii="Arial" w:hAnsi="Arial" w:cs="Arial"/>
          <w:color w:val="000000"/>
          <w:sz w:val="20"/>
          <w:szCs w:val="20"/>
        </w:rPr>
        <w:t>nstituta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održanoj 19. prosinca 2023. </w:t>
      </w:r>
      <w:r w:rsidR="00365BB5" w:rsidRPr="00852AC9">
        <w:rPr>
          <w:rFonts w:ascii="Arial" w:hAnsi="Arial" w:cs="Arial"/>
          <w:color w:val="000000"/>
          <w:sz w:val="20"/>
          <w:szCs w:val="20"/>
        </w:rPr>
        <w:t>te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Izmjenama i dopunama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1B1396">
        <w:rPr>
          <w:rFonts w:ascii="Arial" w:hAnsi="Arial" w:cs="Arial"/>
          <w:color w:val="000000"/>
          <w:sz w:val="20"/>
          <w:szCs w:val="20"/>
        </w:rPr>
        <w:t>F</w:t>
      </w:r>
      <w:r w:rsidRPr="00852AC9">
        <w:rPr>
          <w:rFonts w:ascii="Arial" w:hAnsi="Arial" w:cs="Arial"/>
          <w:color w:val="000000"/>
          <w:sz w:val="20"/>
          <w:szCs w:val="20"/>
        </w:rPr>
        <w:t>inancijskog plana za 2024., usvojen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ima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na sjednic</w:t>
      </w:r>
      <w:r w:rsidR="007B2206" w:rsidRPr="00852AC9">
        <w:rPr>
          <w:rFonts w:ascii="Arial" w:hAnsi="Arial" w:cs="Arial"/>
          <w:color w:val="000000"/>
          <w:sz w:val="20"/>
          <w:szCs w:val="20"/>
        </w:rPr>
        <w:t xml:space="preserve">ama Upravnog vijeća od </w:t>
      </w:r>
      <w:r w:rsidRPr="00852AC9">
        <w:rPr>
          <w:rFonts w:ascii="Arial" w:hAnsi="Arial" w:cs="Arial"/>
          <w:color w:val="000000"/>
          <w:sz w:val="20"/>
          <w:szCs w:val="20"/>
        </w:rPr>
        <w:t>14. lipnja 2024.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 xml:space="preserve"> i </w:t>
      </w:r>
      <w:r w:rsidR="007B2206" w:rsidRPr="00852AC9">
        <w:rPr>
          <w:rFonts w:ascii="Arial" w:hAnsi="Arial" w:cs="Arial"/>
          <w:color w:val="000000"/>
          <w:sz w:val="20"/>
          <w:szCs w:val="20"/>
        </w:rPr>
        <w:t>4. p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rosinca 2024.</w:t>
      </w:r>
    </w:p>
    <w:p w14:paraId="7F6A0037" w14:textId="77777777" w:rsidR="001B1396" w:rsidRDefault="00DA703E" w:rsidP="00852AC9">
      <w:pPr>
        <w:pStyle w:val="NormalWeb"/>
        <w:spacing w:after="240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t xml:space="preserve">Planirani prihodi i primici </w:t>
      </w:r>
      <w:r w:rsidR="00125E6C" w:rsidRPr="00852AC9">
        <w:rPr>
          <w:rFonts w:ascii="Arial" w:hAnsi="Arial" w:cs="Arial"/>
          <w:b/>
          <w:color w:val="000000"/>
          <w:sz w:val="20"/>
          <w:szCs w:val="20"/>
        </w:rPr>
        <w:t>2024</w:t>
      </w:r>
      <w:r w:rsidR="00A37594" w:rsidRPr="00852AC9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7B661D0" w14:textId="1F6DABB8" w:rsidR="001B2C64" w:rsidRPr="00852AC9" w:rsidRDefault="00125E6C" w:rsidP="001B1396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U skladu s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 xml:space="preserve">Izmjenama i dopunama </w:t>
      </w:r>
      <w:r w:rsidR="001B1396">
        <w:rPr>
          <w:rFonts w:ascii="Arial" w:hAnsi="Arial" w:cs="Arial"/>
          <w:color w:val="000000"/>
          <w:sz w:val="20"/>
          <w:szCs w:val="20"/>
        </w:rPr>
        <w:t>F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inancijskog plana iz 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 xml:space="preserve">prosinca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2024., IJF je planirao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 xml:space="preserve">ukupne </w:t>
      </w:r>
      <w:r w:rsidRPr="00852AC9">
        <w:rPr>
          <w:rFonts w:ascii="Arial" w:hAnsi="Arial" w:cs="Arial"/>
          <w:color w:val="000000"/>
          <w:sz w:val="20"/>
          <w:szCs w:val="20"/>
        </w:rPr>
        <w:t>prihode i primitke u iznosu od 2.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205.637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€, od čega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 xml:space="preserve"> 35,4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čine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prihodi od nadležnog </w:t>
      </w:r>
      <w:r w:rsidR="00675F10" w:rsidRPr="00852AC9">
        <w:rPr>
          <w:rFonts w:ascii="Arial" w:hAnsi="Arial" w:cs="Arial"/>
          <w:color w:val="000000"/>
          <w:sz w:val="20"/>
          <w:szCs w:val="20"/>
        </w:rPr>
        <w:t xml:space="preserve">MZOM-a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(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780.675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€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,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izvor 11), 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53,9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% prihodi od prodaje proizvoda i usluga na tržištu odnosno od vlastite djelatnosti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(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>1.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188.480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 €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,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izvor 31)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, 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4,5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% prihodi od ostalih pomoći odnosno projekata za Hrvatsku zakladu za znanost </w:t>
      </w:r>
      <w:r w:rsidR="00675F10" w:rsidRPr="00852AC9">
        <w:rPr>
          <w:rFonts w:ascii="Arial" w:hAnsi="Arial" w:cs="Arial"/>
          <w:color w:val="000000"/>
          <w:sz w:val="20"/>
          <w:szCs w:val="20"/>
        </w:rPr>
        <w:t>(dalje: HRZZ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 xml:space="preserve">; 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99.660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 €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,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 izvor 52)</w:t>
      </w:r>
      <w:r w:rsidR="00EA4E69" w:rsidRPr="00852AC9">
        <w:rPr>
          <w:rFonts w:ascii="Arial" w:hAnsi="Arial" w:cs="Arial"/>
          <w:color w:val="000000"/>
          <w:sz w:val="20"/>
          <w:szCs w:val="20"/>
        </w:rPr>
        <w:t>,</w:t>
      </w:r>
      <w:r w:rsidR="008978D1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3,3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>% pomoći iz Nacionalnog programa oporavka i otpornosti</w:t>
      </w:r>
      <w:r w:rsidR="001B1396">
        <w:rPr>
          <w:rFonts w:ascii="Arial" w:hAnsi="Arial" w:cs="Arial"/>
          <w:color w:val="000000"/>
          <w:sz w:val="20"/>
          <w:szCs w:val="20"/>
        </w:rPr>
        <w:t xml:space="preserve"> (dalje: NPOO)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 za tri interna projekta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(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72.942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 €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,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 izvor 581)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 xml:space="preserve">, 1,7% prihodi od </w:t>
      </w:r>
      <w:r w:rsidR="00EE5B87" w:rsidRPr="00852AC9">
        <w:rPr>
          <w:rFonts w:ascii="Arial" w:hAnsi="Arial" w:cs="Arial"/>
          <w:color w:val="000000"/>
          <w:sz w:val="20"/>
          <w:szCs w:val="20"/>
        </w:rPr>
        <w:t xml:space="preserve">prodaje 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 xml:space="preserve">financijske imovine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(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>38.319 €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 xml:space="preserve">, izvor </w:t>
      </w:r>
      <w:r w:rsidR="001F0C85" w:rsidRPr="00852AC9">
        <w:rPr>
          <w:rFonts w:ascii="Arial" w:hAnsi="Arial" w:cs="Arial"/>
          <w:color w:val="000000"/>
          <w:sz w:val="20"/>
          <w:szCs w:val="20"/>
        </w:rPr>
        <w:t>43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)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 xml:space="preserve">, 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>te 1,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2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>% donacij</w:t>
      </w:r>
      <w:r w:rsidR="008978D1" w:rsidRPr="00852AC9">
        <w:rPr>
          <w:rFonts w:ascii="Arial" w:hAnsi="Arial" w:cs="Arial"/>
          <w:color w:val="000000"/>
          <w:sz w:val="20"/>
          <w:szCs w:val="20"/>
        </w:rPr>
        <w:t>e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 xml:space="preserve"> iz inozemstva za provedbu projekta R2G4P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(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>25.561 €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,</w:t>
      </w:r>
      <w:r w:rsidR="008978D1" w:rsidRPr="00852AC9">
        <w:rPr>
          <w:rFonts w:ascii="Arial" w:hAnsi="Arial" w:cs="Arial"/>
          <w:color w:val="000000"/>
          <w:sz w:val="20"/>
          <w:szCs w:val="20"/>
        </w:rPr>
        <w:t xml:space="preserve"> izvor 61)</w:t>
      </w:r>
      <w:r w:rsidR="005868A8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78968C21" w14:textId="249A3803" w:rsidR="00431728" w:rsidRPr="00852AC9" w:rsidRDefault="001C4129" w:rsidP="00852AC9">
      <w:pPr>
        <w:pStyle w:val="NormalWeb"/>
        <w:spacing w:after="240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t>I</w:t>
      </w:r>
      <w:r w:rsidR="00431728" w:rsidRPr="00852AC9">
        <w:rPr>
          <w:rFonts w:ascii="Arial" w:hAnsi="Arial" w:cs="Arial"/>
          <w:b/>
          <w:color w:val="000000"/>
          <w:sz w:val="20"/>
          <w:szCs w:val="20"/>
        </w:rPr>
        <w:t xml:space="preserve">zvršenje prihoda i primitaka </w:t>
      </w:r>
      <w:r w:rsidRPr="00852AC9">
        <w:rPr>
          <w:rFonts w:ascii="Arial" w:hAnsi="Arial" w:cs="Arial"/>
          <w:b/>
          <w:color w:val="000000"/>
          <w:sz w:val="20"/>
          <w:szCs w:val="20"/>
        </w:rPr>
        <w:t>za 2024.</w:t>
      </w:r>
    </w:p>
    <w:p w14:paraId="5ED0851B" w14:textId="4D6178BA" w:rsidR="00F02FC4" w:rsidRDefault="00F02FC4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U </w:t>
      </w:r>
      <w:r w:rsidR="0046675D" w:rsidRPr="00852AC9">
        <w:rPr>
          <w:rFonts w:ascii="Arial" w:hAnsi="Arial" w:cs="Arial"/>
          <w:color w:val="000000"/>
          <w:sz w:val="20"/>
          <w:szCs w:val="20"/>
        </w:rPr>
        <w:t>T</w:t>
      </w:r>
      <w:r w:rsidRPr="00852AC9">
        <w:rPr>
          <w:rFonts w:ascii="Arial" w:hAnsi="Arial" w:cs="Arial"/>
          <w:color w:val="000000"/>
          <w:sz w:val="20"/>
          <w:szCs w:val="20"/>
        </w:rPr>
        <w:t>ablici</w:t>
      </w:r>
      <w:r w:rsidR="0046675D" w:rsidRPr="00852AC9">
        <w:rPr>
          <w:rFonts w:ascii="Arial" w:hAnsi="Arial" w:cs="Arial"/>
          <w:color w:val="000000"/>
          <w:sz w:val="20"/>
          <w:szCs w:val="20"/>
        </w:rPr>
        <w:t xml:space="preserve"> 1.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prikazano </w:t>
      </w:r>
      <w:bookmarkStart w:id="1" w:name="_Hlk172531960"/>
      <w:r w:rsidRPr="00852AC9">
        <w:rPr>
          <w:rFonts w:ascii="Arial" w:hAnsi="Arial" w:cs="Arial"/>
          <w:color w:val="000000"/>
          <w:sz w:val="20"/>
          <w:szCs w:val="20"/>
        </w:rPr>
        <w:t>je izvršenje prihoda i primitaka IJF</w:t>
      </w:r>
      <w:r w:rsidR="008978D1" w:rsidRPr="00852AC9">
        <w:rPr>
          <w:rFonts w:ascii="Arial" w:hAnsi="Arial" w:cs="Arial"/>
          <w:color w:val="000000"/>
          <w:sz w:val="20"/>
          <w:szCs w:val="20"/>
        </w:rPr>
        <w:t>-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a u 2024. </w:t>
      </w:r>
      <w:r w:rsidR="008A5665" w:rsidRPr="00852AC9">
        <w:rPr>
          <w:rFonts w:ascii="Arial" w:hAnsi="Arial" w:cs="Arial"/>
          <w:color w:val="000000"/>
          <w:sz w:val="20"/>
          <w:szCs w:val="20"/>
        </w:rPr>
        <w:t xml:space="preserve">po svim izvorima financiranja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(sivi stupac) u odnosu na isto razdoblje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>u 2023.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, te u odnosu na planirane vrijednosti za 2024. godinu (indeksi) </w:t>
      </w:r>
      <w:r w:rsidR="008A5665" w:rsidRPr="00852AC9">
        <w:rPr>
          <w:rFonts w:ascii="Arial" w:hAnsi="Arial" w:cs="Arial"/>
          <w:color w:val="000000"/>
          <w:sz w:val="20"/>
          <w:szCs w:val="20"/>
        </w:rPr>
        <w:t>kao i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udjeli u ukupno planiranim i izvršenim prihodima i primicima</w:t>
      </w:r>
      <w:bookmarkEnd w:id="1"/>
      <w:r w:rsidR="008A5665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2F83028E" w14:textId="3F302CE6" w:rsidR="001B1396" w:rsidRPr="001B1396" w:rsidRDefault="001B1396" w:rsidP="001B1396">
      <w:pPr>
        <w:pStyle w:val="NormalWeb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1B1396">
        <w:rPr>
          <w:rFonts w:ascii="Arial" w:hAnsi="Arial" w:cs="Arial"/>
          <w:i/>
          <w:iCs/>
          <w:color w:val="000000"/>
          <w:sz w:val="20"/>
          <w:szCs w:val="20"/>
        </w:rPr>
        <w:t>Tablica 1. Prihodi i primici po izvorima financiranja 1-12/2024</w:t>
      </w:r>
    </w:p>
    <w:p w14:paraId="3A6218FE" w14:textId="4C1DD50C" w:rsidR="00B9471F" w:rsidRPr="00852AC9" w:rsidRDefault="008B102E" w:rsidP="00852AC9">
      <w:pPr>
        <w:pStyle w:val="NormalWeb"/>
        <w:spacing w:after="240"/>
        <w:jc w:val="center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1380DA" wp14:editId="0B65669A">
            <wp:extent cx="5872480" cy="38488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8"/>
                    <a:stretch/>
                  </pic:blipFill>
                  <pic:spPr bwMode="auto">
                    <a:xfrm>
                      <a:off x="0" y="0"/>
                      <a:ext cx="5896503" cy="386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8D219" w14:textId="6E25BBE1" w:rsidR="00DA703E" w:rsidRPr="00852AC9" w:rsidRDefault="003244A1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Ukupni </w:t>
      </w:r>
      <w:r w:rsidR="00DA703E" w:rsidRPr="00852AC9">
        <w:rPr>
          <w:rFonts w:ascii="Arial" w:hAnsi="Arial" w:cs="Arial"/>
          <w:color w:val="000000"/>
          <w:sz w:val="20"/>
          <w:szCs w:val="20"/>
        </w:rPr>
        <w:t xml:space="preserve">prihodi ostvareni su </w:t>
      </w:r>
      <w:r w:rsidR="00D3473E" w:rsidRPr="00852AC9">
        <w:rPr>
          <w:rFonts w:ascii="Arial" w:hAnsi="Arial" w:cs="Arial"/>
          <w:color w:val="000000"/>
          <w:sz w:val="20"/>
          <w:szCs w:val="20"/>
        </w:rPr>
        <w:t xml:space="preserve">u </w:t>
      </w:r>
      <w:r w:rsidR="00DA703E" w:rsidRPr="00852AC9">
        <w:rPr>
          <w:rFonts w:ascii="Arial" w:hAnsi="Arial" w:cs="Arial"/>
          <w:color w:val="000000"/>
          <w:sz w:val="20"/>
          <w:szCs w:val="20"/>
        </w:rPr>
        <w:t xml:space="preserve">iznosu 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 xml:space="preserve">od 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2.082.883,33</w:t>
      </w:r>
      <w:r w:rsidR="00DA703E" w:rsidRPr="00852AC9">
        <w:rPr>
          <w:rFonts w:ascii="Arial" w:hAnsi="Arial" w:cs="Arial"/>
          <w:color w:val="000000"/>
          <w:sz w:val="20"/>
          <w:szCs w:val="20"/>
        </w:rPr>
        <w:t xml:space="preserve"> € (indeks 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117,5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u odnosu na </w:t>
      </w:r>
      <w:r w:rsidR="008A5665" w:rsidRPr="00852AC9">
        <w:rPr>
          <w:rFonts w:ascii="Arial" w:hAnsi="Arial" w:cs="Arial"/>
          <w:color w:val="000000"/>
          <w:sz w:val="20"/>
          <w:szCs w:val="20"/>
        </w:rPr>
        <w:t>2023.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;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9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4</w:t>
      </w:r>
      <w:r w:rsidR="008E4CDB" w:rsidRPr="00852AC9">
        <w:rPr>
          <w:rFonts w:ascii="Arial" w:hAnsi="Arial" w:cs="Arial"/>
          <w:color w:val="000000"/>
          <w:sz w:val="20"/>
          <w:szCs w:val="20"/>
        </w:rPr>
        <w:t>,4</w:t>
      </w:r>
      <w:r w:rsidR="00DA703E"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>u odnosu na plan)</w:t>
      </w:r>
      <w:r w:rsidR="00DA703E" w:rsidRPr="00852AC9">
        <w:rPr>
          <w:rFonts w:ascii="Arial" w:hAnsi="Arial" w:cs="Arial"/>
          <w:color w:val="000000"/>
          <w:sz w:val="20"/>
          <w:szCs w:val="20"/>
        </w:rPr>
        <w:t xml:space="preserve">. Prihodi iz proračuna </w:t>
      </w:r>
      <w:r w:rsidR="008126C9" w:rsidRPr="00852AC9">
        <w:rPr>
          <w:rFonts w:ascii="Arial" w:hAnsi="Arial" w:cs="Arial"/>
          <w:color w:val="000000"/>
          <w:sz w:val="20"/>
          <w:szCs w:val="20"/>
        </w:rPr>
        <w:t xml:space="preserve">iznose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750.416,30</w:t>
      </w:r>
      <w:r w:rsidR="008126C9" w:rsidRPr="00852AC9">
        <w:rPr>
          <w:rFonts w:ascii="Arial" w:hAnsi="Arial" w:cs="Arial"/>
          <w:color w:val="000000"/>
          <w:sz w:val="20"/>
          <w:szCs w:val="20"/>
        </w:rPr>
        <w:t xml:space="preserve"> €</w:t>
      </w:r>
      <w:r w:rsidR="00202AF4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(</w:t>
      </w:r>
      <w:r w:rsidR="00202AF4" w:rsidRPr="00852AC9">
        <w:rPr>
          <w:rFonts w:ascii="Arial" w:hAnsi="Arial" w:cs="Arial"/>
          <w:color w:val="000000"/>
          <w:sz w:val="20"/>
          <w:szCs w:val="20"/>
        </w:rPr>
        <w:t xml:space="preserve">indeks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142,</w:t>
      </w:r>
      <w:r w:rsidR="00202AF4" w:rsidRPr="00852AC9">
        <w:rPr>
          <w:rFonts w:ascii="Arial" w:hAnsi="Arial" w:cs="Arial"/>
          <w:color w:val="000000"/>
          <w:sz w:val="20"/>
          <w:szCs w:val="20"/>
        </w:rPr>
        <w:t xml:space="preserve">0 u odnosu na </w:t>
      </w:r>
      <w:r w:rsidR="008A5665" w:rsidRPr="00852AC9">
        <w:rPr>
          <w:rFonts w:ascii="Arial" w:hAnsi="Arial" w:cs="Arial"/>
          <w:color w:val="000000"/>
          <w:sz w:val="20"/>
          <w:szCs w:val="20"/>
        </w:rPr>
        <w:t>2023.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;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96,1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u odnosu na 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>plan)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, </w:t>
      </w:r>
      <w:r w:rsidR="0061649B" w:rsidRPr="00852AC9">
        <w:rPr>
          <w:rFonts w:ascii="Arial" w:hAnsi="Arial" w:cs="Arial"/>
          <w:color w:val="000000"/>
          <w:sz w:val="20"/>
          <w:szCs w:val="20"/>
        </w:rPr>
        <w:t>što je činilo</w:t>
      </w:r>
      <w:r w:rsidR="00202AF4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36</w:t>
      </w:r>
      <w:r w:rsidR="008126C9" w:rsidRPr="00852AC9">
        <w:rPr>
          <w:rFonts w:ascii="Arial" w:hAnsi="Arial" w:cs="Arial"/>
          <w:color w:val="000000"/>
          <w:sz w:val="20"/>
          <w:szCs w:val="20"/>
        </w:rPr>
        <w:t>% ukupnih prihoda</w:t>
      </w:r>
      <w:r w:rsidR="008978D1" w:rsidRPr="00852AC9">
        <w:rPr>
          <w:rFonts w:ascii="Arial" w:hAnsi="Arial" w:cs="Arial"/>
          <w:color w:val="000000"/>
          <w:sz w:val="20"/>
          <w:szCs w:val="20"/>
        </w:rPr>
        <w:t xml:space="preserve"> IJF-a</w:t>
      </w:r>
      <w:r w:rsidR="00202AF4" w:rsidRPr="00852AC9">
        <w:rPr>
          <w:rFonts w:ascii="Arial" w:hAnsi="Arial" w:cs="Arial"/>
          <w:color w:val="000000"/>
          <w:sz w:val="20"/>
          <w:szCs w:val="20"/>
        </w:rPr>
        <w:t>. P</w:t>
      </w:r>
      <w:r w:rsidR="008126C9" w:rsidRPr="00852AC9">
        <w:rPr>
          <w:rFonts w:ascii="Arial" w:hAnsi="Arial" w:cs="Arial"/>
          <w:color w:val="000000"/>
          <w:sz w:val="20"/>
          <w:szCs w:val="20"/>
        </w:rPr>
        <w:t>rihodi od prodaje proizvoda i uslu</w:t>
      </w:r>
      <w:r w:rsidR="00202AF4" w:rsidRPr="00852AC9">
        <w:rPr>
          <w:rFonts w:ascii="Arial" w:hAnsi="Arial" w:cs="Arial"/>
          <w:color w:val="000000"/>
          <w:sz w:val="20"/>
          <w:szCs w:val="20"/>
        </w:rPr>
        <w:t xml:space="preserve">ga ostvareni su u iznosu 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 xml:space="preserve">od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1.098.227,77</w:t>
      </w:r>
      <w:r w:rsidR="00202AF4" w:rsidRPr="00852AC9">
        <w:rPr>
          <w:rFonts w:ascii="Arial" w:hAnsi="Arial" w:cs="Arial"/>
          <w:color w:val="000000"/>
          <w:sz w:val="20"/>
          <w:szCs w:val="20"/>
        </w:rPr>
        <w:t xml:space="preserve"> €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 xml:space="preserve"> (</w:t>
      </w:r>
      <w:r w:rsidR="00202AF4" w:rsidRPr="00852AC9">
        <w:rPr>
          <w:rFonts w:ascii="Arial" w:hAnsi="Arial" w:cs="Arial"/>
          <w:color w:val="000000"/>
          <w:sz w:val="20"/>
          <w:szCs w:val="20"/>
        </w:rPr>
        <w:t xml:space="preserve">indeks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 xml:space="preserve">112,1 </w:t>
      </w:r>
      <w:r w:rsidR="0061649B" w:rsidRPr="00852AC9">
        <w:rPr>
          <w:rFonts w:ascii="Arial" w:hAnsi="Arial" w:cs="Arial"/>
          <w:color w:val="000000"/>
          <w:sz w:val="20"/>
          <w:szCs w:val="20"/>
        </w:rPr>
        <w:t xml:space="preserve">u odnosu na </w:t>
      </w:r>
      <w:r w:rsidR="008A5665" w:rsidRPr="00852AC9">
        <w:rPr>
          <w:rFonts w:ascii="Arial" w:hAnsi="Arial" w:cs="Arial"/>
          <w:color w:val="000000"/>
          <w:sz w:val="20"/>
          <w:szCs w:val="20"/>
        </w:rPr>
        <w:t>2023.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 xml:space="preserve">;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92,4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>u odnosu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 na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>plan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>)</w:t>
      </w:r>
      <w:r w:rsidR="0061649B" w:rsidRPr="00852AC9">
        <w:rPr>
          <w:rFonts w:ascii="Arial" w:hAnsi="Arial" w:cs="Arial"/>
          <w:color w:val="000000"/>
          <w:sz w:val="20"/>
          <w:szCs w:val="20"/>
        </w:rPr>
        <w:t xml:space="preserve">, 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>i u ukupnim prihodima IJF-a činili su</w:t>
      </w:r>
      <w:r w:rsidR="0061649B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52,7</w:t>
      </w:r>
      <w:r w:rsidR="00202AF4" w:rsidRPr="00852AC9">
        <w:rPr>
          <w:rFonts w:ascii="Arial" w:hAnsi="Arial" w:cs="Arial"/>
          <w:color w:val="000000"/>
          <w:sz w:val="20"/>
          <w:szCs w:val="20"/>
        </w:rPr>
        <w:t>%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>.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 Prijenosi sredstava za projekte </w:t>
      </w:r>
      <w:r w:rsidR="00675F10" w:rsidRPr="00852AC9">
        <w:rPr>
          <w:rFonts w:ascii="Arial" w:hAnsi="Arial" w:cs="Arial"/>
          <w:color w:val="000000"/>
          <w:sz w:val="20"/>
          <w:szCs w:val="20"/>
        </w:rPr>
        <w:t>H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>RZZ</w:t>
      </w:r>
      <w:r w:rsidR="00675F10" w:rsidRPr="00852AC9">
        <w:rPr>
          <w:rFonts w:ascii="Arial" w:hAnsi="Arial" w:cs="Arial"/>
          <w:color w:val="000000"/>
          <w:sz w:val="20"/>
          <w:szCs w:val="20"/>
        </w:rPr>
        <w:t>-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a iznosili su 99.659,94 € (indeks ostvarenja </w:t>
      </w:r>
      <w:r w:rsidR="008B102E" w:rsidRPr="00852AC9">
        <w:rPr>
          <w:rFonts w:ascii="Arial" w:hAnsi="Arial" w:cs="Arial"/>
          <w:color w:val="000000"/>
          <w:sz w:val="20"/>
          <w:szCs w:val="20"/>
        </w:rPr>
        <w:t xml:space="preserve">197,1 </w:t>
      </w:r>
      <w:r w:rsidR="0061649B" w:rsidRPr="00852AC9">
        <w:rPr>
          <w:rFonts w:ascii="Arial" w:hAnsi="Arial" w:cs="Arial"/>
          <w:color w:val="000000"/>
          <w:sz w:val="20"/>
          <w:szCs w:val="20"/>
        </w:rPr>
        <w:t xml:space="preserve">u odnosu na </w:t>
      </w:r>
      <w:r w:rsidR="008B102E" w:rsidRPr="00852AC9">
        <w:rPr>
          <w:rFonts w:ascii="Arial" w:hAnsi="Arial" w:cs="Arial"/>
          <w:color w:val="000000"/>
          <w:sz w:val="20"/>
          <w:szCs w:val="20"/>
        </w:rPr>
        <w:t>2023.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 xml:space="preserve">;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100</w:t>
      </w:r>
      <w:r w:rsidR="00B55610"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>u odnosu na plan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)</w:t>
      </w:r>
      <w:r w:rsidR="0087307F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i 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>u ukupnim prihodima</w:t>
      </w:r>
      <w:r w:rsidR="008B102E" w:rsidRPr="00852AC9">
        <w:rPr>
          <w:rFonts w:ascii="Arial" w:hAnsi="Arial" w:cs="Arial"/>
          <w:color w:val="000000"/>
          <w:sz w:val="20"/>
          <w:szCs w:val="20"/>
        </w:rPr>
        <w:t xml:space="preserve"> IJF-a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 činili su 4,8%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. Sredstvima iz </w:t>
      </w:r>
      <w:r w:rsidR="00675F10" w:rsidRPr="00852AC9">
        <w:rPr>
          <w:rFonts w:ascii="Arial" w:hAnsi="Arial" w:cs="Arial"/>
          <w:color w:val="000000"/>
          <w:sz w:val="20"/>
          <w:szCs w:val="20"/>
        </w:rPr>
        <w:t>N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>POO-</w:t>
      </w:r>
      <w:r w:rsidR="004B028B" w:rsidRPr="00852AC9">
        <w:rPr>
          <w:rFonts w:ascii="Arial" w:hAnsi="Arial" w:cs="Arial"/>
          <w:color w:val="000000"/>
          <w:sz w:val="20"/>
          <w:szCs w:val="20"/>
        </w:rPr>
        <w:t>a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 ostvareno je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72.937,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>00</w:t>
      </w:r>
      <w:r w:rsidR="001B1396">
        <w:rPr>
          <w:rFonts w:ascii="Arial" w:hAnsi="Arial" w:cs="Arial"/>
          <w:color w:val="000000"/>
          <w:sz w:val="20"/>
          <w:szCs w:val="20"/>
        </w:rPr>
        <w:t xml:space="preserve"> </w:t>
      </w:r>
      <w:r w:rsidR="001B1396" w:rsidRPr="00852AC9">
        <w:rPr>
          <w:rFonts w:ascii="Arial" w:hAnsi="Arial" w:cs="Arial"/>
          <w:color w:val="000000"/>
          <w:sz w:val="20"/>
          <w:szCs w:val="20"/>
        </w:rPr>
        <w:t>€</w:t>
      </w:r>
      <w:r w:rsidR="00EE5B87" w:rsidRPr="00852AC9">
        <w:rPr>
          <w:rFonts w:ascii="Arial" w:hAnsi="Arial" w:cs="Arial"/>
          <w:color w:val="000000"/>
          <w:sz w:val="20"/>
          <w:szCs w:val="20"/>
        </w:rPr>
        <w:t xml:space="preserve"> (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100</w:t>
      </w:r>
      <w:r w:rsidR="00B55610"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u odnosu na plan) i u ukupnim prihodima činili su 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3,5%. Donacijama od međunarodnih organizacija ostvareno je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20.078,06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 €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 (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 xml:space="preserve">indeks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 xml:space="preserve">42,2 </w:t>
      </w:r>
      <w:r w:rsidR="0061649B" w:rsidRPr="00852AC9">
        <w:rPr>
          <w:rFonts w:ascii="Arial" w:hAnsi="Arial" w:cs="Arial"/>
          <w:color w:val="000000"/>
          <w:sz w:val="20"/>
          <w:szCs w:val="20"/>
        </w:rPr>
        <w:t xml:space="preserve">u </w:t>
      </w:r>
      <w:r w:rsidR="0061649B" w:rsidRPr="00852AC9">
        <w:rPr>
          <w:rFonts w:ascii="Arial" w:hAnsi="Arial" w:cs="Arial"/>
          <w:color w:val="000000"/>
          <w:sz w:val="20"/>
          <w:szCs w:val="20"/>
        </w:rPr>
        <w:lastRenderedPageBreak/>
        <w:t xml:space="preserve">odnosu na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2023.;</w:t>
      </w:r>
      <w:r w:rsidR="0061649B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78,5</w:t>
      </w:r>
      <w:r w:rsidR="00B55610"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u odnosu na </w:t>
      </w:r>
      <w:r w:rsidR="00B55610" w:rsidRPr="00852AC9">
        <w:rPr>
          <w:rFonts w:ascii="Arial" w:hAnsi="Arial" w:cs="Arial"/>
          <w:color w:val="000000"/>
          <w:sz w:val="20"/>
          <w:szCs w:val="20"/>
        </w:rPr>
        <w:t>plan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), i u ukupnim prihodima IJF-a činili su 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>1,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0</w:t>
      </w:r>
      <w:r w:rsidR="009C2FD7" w:rsidRPr="00852AC9">
        <w:rPr>
          <w:rFonts w:ascii="Arial" w:hAnsi="Arial" w:cs="Arial"/>
          <w:color w:val="000000"/>
          <w:sz w:val="20"/>
          <w:szCs w:val="20"/>
        </w:rPr>
        <w:t>%.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 xml:space="preserve"> Namjenskim prihodima 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 xml:space="preserve">od prodaje financijske imovine 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ostvareno je 38.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>3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10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>,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>37 €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>,</w:t>
      </w:r>
      <w:r w:rsidR="00672C43" w:rsidRPr="00852AC9">
        <w:rPr>
          <w:rFonts w:ascii="Arial" w:hAnsi="Arial" w:cs="Arial"/>
          <w:color w:val="000000"/>
          <w:sz w:val="20"/>
          <w:szCs w:val="20"/>
        </w:rPr>
        <w:t xml:space="preserve"> a u ukupnim prihodima sudjeluju s 1,8%</w:t>
      </w:r>
      <w:r w:rsidR="008B102E" w:rsidRPr="00852AC9">
        <w:rPr>
          <w:rFonts w:ascii="Arial" w:hAnsi="Arial" w:cs="Arial"/>
          <w:color w:val="000000"/>
          <w:sz w:val="20"/>
          <w:szCs w:val="20"/>
        </w:rPr>
        <w:t>. Pomoćima EU</w:t>
      </w:r>
      <w:r w:rsidR="001B1396">
        <w:rPr>
          <w:rFonts w:ascii="Arial" w:hAnsi="Arial" w:cs="Arial"/>
          <w:color w:val="000000"/>
          <w:sz w:val="20"/>
          <w:szCs w:val="20"/>
        </w:rPr>
        <w:t>-a</w:t>
      </w:r>
      <w:r w:rsidR="008B102E" w:rsidRPr="00852AC9">
        <w:rPr>
          <w:rFonts w:ascii="Arial" w:hAnsi="Arial" w:cs="Arial"/>
          <w:color w:val="000000"/>
          <w:sz w:val="20"/>
          <w:szCs w:val="20"/>
        </w:rPr>
        <w:t xml:space="preserve"> ostvareno je 3.244,36 €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(</w:t>
      </w:r>
      <w:r w:rsidR="008B102E" w:rsidRPr="00852AC9">
        <w:rPr>
          <w:rFonts w:ascii="Arial" w:hAnsi="Arial" w:cs="Arial"/>
          <w:color w:val="000000"/>
          <w:sz w:val="20"/>
          <w:szCs w:val="20"/>
        </w:rPr>
        <w:t>indeks 2,0% u odnosu na 2023</w:t>
      </w:r>
      <w:r w:rsidR="00EE5B87" w:rsidRPr="00852AC9">
        <w:rPr>
          <w:rFonts w:ascii="Arial" w:hAnsi="Arial" w:cs="Arial"/>
          <w:color w:val="000000"/>
          <w:sz w:val="20"/>
          <w:szCs w:val="20"/>
        </w:rPr>
        <w:t>.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),</w:t>
      </w:r>
      <w:r w:rsidR="008B102E" w:rsidRPr="00852AC9">
        <w:rPr>
          <w:rFonts w:ascii="Arial" w:hAnsi="Arial" w:cs="Arial"/>
          <w:color w:val="000000"/>
          <w:sz w:val="20"/>
          <w:szCs w:val="20"/>
        </w:rPr>
        <w:t xml:space="preserve"> te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u ukupnim prihodima IJF-a čine </w:t>
      </w:r>
      <w:r w:rsidR="008B102E" w:rsidRPr="00852AC9">
        <w:rPr>
          <w:rFonts w:ascii="Arial" w:hAnsi="Arial" w:cs="Arial"/>
          <w:color w:val="000000"/>
          <w:sz w:val="20"/>
          <w:szCs w:val="20"/>
        </w:rPr>
        <w:t>0,2%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4324DE25" w14:textId="77777777" w:rsidR="00A37594" w:rsidRPr="00852AC9" w:rsidRDefault="00A37594" w:rsidP="00852AC9">
      <w:pPr>
        <w:pStyle w:val="NormalWeb"/>
        <w:spacing w:after="240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t>Planirani rashodi i izdaci 2024.</w:t>
      </w:r>
    </w:p>
    <w:p w14:paraId="4FE1E4F2" w14:textId="4427F2B6" w:rsidR="00D9606F" w:rsidRPr="00852AC9" w:rsidRDefault="00D9606F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B1396">
        <w:rPr>
          <w:rFonts w:ascii="Arial" w:hAnsi="Arial" w:cs="Arial"/>
          <w:sz w:val="20"/>
          <w:szCs w:val="20"/>
        </w:rPr>
        <w:t xml:space="preserve">Iz Tablice 2. vidljivo je kako je IJF planirao ukupne rashode i izdatke u 2024. u iznosu od 2.189.261 €, od čega iz proračunskih izvora 780.675 € (odnosno 35,7% ukupno planiranih rashoda i izdataka), iz vlastitih prihoda 1.260.274 € (57,6% ukupno planiranih rashoda i izdataka), iz sredstava EU projekata 14.457 € (0,7% ukupno planiranih rashoda i izdataka), iz sredstava ostalih pomoći odnosno za projekte </w:t>
      </w:r>
      <w:r w:rsidRPr="00852AC9">
        <w:rPr>
          <w:rFonts w:ascii="Arial" w:hAnsi="Arial" w:cs="Arial"/>
          <w:color w:val="000000"/>
          <w:sz w:val="20"/>
          <w:szCs w:val="20"/>
        </w:rPr>
        <w:t>HRZZ-a 48.828 € (2,2% ukupno planiranih rashoda i izdataka), sredstava iz NPOO</w:t>
      </w:r>
      <w:r w:rsidR="001B1396">
        <w:rPr>
          <w:rFonts w:ascii="Arial" w:hAnsi="Arial" w:cs="Arial"/>
          <w:color w:val="000000"/>
          <w:sz w:val="20"/>
          <w:szCs w:val="20"/>
        </w:rPr>
        <w:t>-a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59.466 € (2,7% ukupno planiranih rashoda i izdataka) te donacijama iz inozemstva (</w:t>
      </w:r>
      <w:proofErr w:type="spellStart"/>
      <w:r w:rsidRPr="00852AC9">
        <w:rPr>
          <w:rFonts w:ascii="Arial" w:hAnsi="Arial" w:cs="Arial"/>
          <w:i/>
          <w:iCs/>
          <w:color w:val="000000"/>
          <w:sz w:val="20"/>
          <w:szCs w:val="20"/>
        </w:rPr>
        <w:t>Center</w:t>
      </w:r>
      <w:proofErr w:type="spellEnd"/>
      <w:r w:rsidRPr="00852AC9">
        <w:rPr>
          <w:rFonts w:ascii="Arial" w:hAnsi="Arial" w:cs="Arial"/>
          <w:i/>
          <w:iCs/>
          <w:color w:val="000000"/>
          <w:sz w:val="20"/>
          <w:szCs w:val="20"/>
        </w:rPr>
        <w:t xml:space="preserve"> for </w:t>
      </w:r>
      <w:proofErr w:type="spellStart"/>
      <w:r w:rsidRPr="00852AC9">
        <w:rPr>
          <w:rFonts w:ascii="Arial" w:hAnsi="Arial" w:cs="Arial"/>
          <w:i/>
          <w:iCs/>
          <w:color w:val="000000"/>
          <w:sz w:val="20"/>
          <w:szCs w:val="20"/>
        </w:rPr>
        <w:t>Study</w:t>
      </w:r>
      <w:proofErr w:type="spellEnd"/>
      <w:r w:rsidRPr="00852AC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52AC9">
        <w:rPr>
          <w:rFonts w:ascii="Arial" w:hAnsi="Arial" w:cs="Arial"/>
          <w:i/>
          <w:iCs/>
          <w:color w:val="000000"/>
          <w:sz w:val="20"/>
          <w:szCs w:val="20"/>
        </w:rPr>
        <w:t>of</w:t>
      </w:r>
      <w:proofErr w:type="spellEnd"/>
      <w:r w:rsidRPr="00852AC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52AC9">
        <w:rPr>
          <w:rFonts w:ascii="Arial" w:hAnsi="Arial" w:cs="Arial"/>
          <w:i/>
          <w:iCs/>
          <w:color w:val="000000"/>
          <w:sz w:val="20"/>
          <w:szCs w:val="20"/>
        </w:rPr>
        <w:t>Democracy</w:t>
      </w:r>
      <w:proofErr w:type="spellEnd"/>
      <w:r w:rsidRPr="00852AC9">
        <w:rPr>
          <w:rFonts w:ascii="Arial" w:hAnsi="Arial" w:cs="Arial"/>
          <w:color w:val="000000"/>
          <w:sz w:val="20"/>
          <w:szCs w:val="20"/>
        </w:rPr>
        <w:t>) 25.561 € (1,2% ukupno planiranih rashoda i izdataka).</w:t>
      </w:r>
    </w:p>
    <w:p w14:paraId="54F136D9" w14:textId="4D2E0C62" w:rsidR="001E1101" w:rsidRPr="00852AC9" w:rsidRDefault="00644D7C" w:rsidP="00852AC9">
      <w:pPr>
        <w:pStyle w:val="NormalWeb"/>
        <w:spacing w:after="240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t>I</w:t>
      </w:r>
      <w:r w:rsidR="001E1101" w:rsidRPr="00852AC9">
        <w:rPr>
          <w:rFonts w:ascii="Arial" w:hAnsi="Arial" w:cs="Arial"/>
          <w:b/>
          <w:color w:val="000000"/>
          <w:sz w:val="20"/>
          <w:szCs w:val="20"/>
        </w:rPr>
        <w:t>zvršenje rashoda i izdataka za 2024.</w:t>
      </w:r>
    </w:p>
    <w:p w14:paraId="4727A089" w14:textId="4B970CE1" w:rsidR="001E1101" w:rsidRPr="00852AC9" w:rsidRDefault="001E1101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U </w:t>
      </w:r>
      <w:r w:rsidR="007D168F" w:rsidRPr="00852AC9">
        <w:rPr>
          <w:rFonts w:ascii="Arial" w:hAnsi="Arial" w:cs="Arial"/>
          <w:color w:val="000000"/>
          <w:sz w:val="20"/>
          <w:szCs w:val="20"/>
        </w:rPr>
        <w:t>T</w:t>
      </w:r>
      <w:r w:rsidR="00917041" w:rsidRPr="00852AC9">
        <w:rPr>
          <w:rFonts w:ascii="Arial" w:hAnsi="Arial" w:cs="Arial"/>
          <w:color w:val="000000"/>
          <w:sz w:val="20"/>
          <w:szCs w:val="20"/>
        </w:rPr>
        <w:t xml:space="preserve">ablici </w:t>
      </w:r>
      <w:r w:rsidR="007D168F" w:rsidRPr="00852AC9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852AC9">
        <w:rPr>
          <w:rFonts w:ascii="Arial" w:hAnsi="Arial" w:cs="Arial"/>
          <w:color w:val="000000"/>
          <w:sz w:val="20"/>
          <w:szCs w:val="20"/>
        </w:rPr>
        <w:t>prikazano je izvršenje rashoda</w:t>
      </w:r>
      <w:r w:rsidR="007D168F" w:rsidRPr="00852AC9">
        <w:rPr>
          <w:rFonts w:ascii="Arial" w:hAnsi="Arial" w:cs="Arial"/>
          <w:color w:val="000000"/>
          <w:sz w:val="20"/>
          <w:szCs w:val="20"/>
        </w:rPr>
        <w:t xml:space="preserve"> i izdataka </w:t>
      </w:r>
      <w:r w:rsidRPr="00852AC9">
        <w:rPr>
          <w:rFonts w:ascii="Arial" w:hAnsi="Arial" w:cs="Arial"/>
          <w:color w:val="000000"/>
          <w:sz w:val="20"/>
          <w:szCs w:val="20"/>
        </w:rPr>
        <w:t>IJF</w:t>
      </w:r>
      <w:r w:rsidR="003F2101" w:rsidRPr="00852AC9">
        <w:rPr>
          <w:rFonts w:ascii="Arial" w:hAnsi="Arial" w:cs="Arial"/>
          <w:color w:val="000000"/>
          <w:sz w:val="20"/>
          <w:szCs w:val="20"/>
        </w:rPr>
        <w:t>-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a </w:t>
      </w:r>
      <w:r w:rsidR="003B08FA" w:rsidRPr="00852AC9">
        <w:rPr>
          <w:rFonts w:ascii="Arial" w:hAnsi="Arial" w:cs="Arial"/>
          <w:i/>
          <w:color w:val="000000"/>
          <w:sz w:val="20"/>
          <w:szCs w:val="20"/>
        </w:rPr>
        <w:t>po izvorima financiranja</w:t>
      </w:r>
      <w:r w:rsidR="003B08FA" w:rsidRPr="00852AC9">
        <w:rPr>
          <w:rFonts w:ascii="Arial" w:hAnsi="Arial" w:cs="Arial"/>
          <w:color w:val="000000"/>
          <w:sz w:val="20"/>
          <w:szCs w:val="20"/>
        </w:rPr>
        <w:t xml:space="preserve"> u </w:t>
      </w:r>
      <w:r w:rsidRPr="00852AC9">
        <w:rPr>
          <w:rFonts w:ascii="Arial" w:hAnsi="Arial" w:cs="Arial"/>
          <w:color w:val="000000"/>
          <w:sz w:val="20"/>
          <w:szCs w:val="20"/>
        </w:rPr>
        <w:t>2024. (sivi stupac)</w:t>
      </w:r>
      <w:r w:rsidR="00D16459" w:rsidRPr="00852AC9">
        <w:rPr>
          <w:rFonts w:ascii="Arial" w:hAnsi="Arial" w:cs="Arial"/>
          <w:color w:val="000000"/>
          <w:sz w:val="20"/>
          <w:szCs w:val="20"/>
        </w:rPr>
        <w:t>,</w:t>
      </w:r>
      <w:r w:rsidR="00D9606F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u odnosu na </w:t>
      </w:r>
      <w:r w:rsidR="003B08FA" w:rsidRPr="00852AC9">
        <w:rPr>
          <w:rFonts w:ascii="Arial" w:hAnsi="Arial" w:cs="Arial"/>
          <w:color w:val="000000"/>
          <w:sz w:val="20"/>
          <w:szCs w:val="20"/>
        </w:rPr>
        <w:t xml:space="preserve">izvršenje u 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>2023</w:t>
      </w:r>
      <w:r w:rsidR="003B08FA" w:rsidRPr="00852AC9">
        <w:rPr>
          <w:rFonts w:ascii="Arial" w:hAnsi="Arial" w:cs="Arial"/>
          <w:color w:val="000000"/>
          <w:sz w:val="20"/>
          <w:szCs w:val="20"/>
        </w:rPr>
        <w:t xml:space="preserve">. i u odnosu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na</w:t>
      </w:r>
      <w:r w:rsidR="003B08F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D9606F" w:rsidRPr="00852AC9">
        <w:rPr>
          <w:rFonts w:ascii="Arial" w:hAnsi="Arial" w:cs="Arial"/>
          <w:color w:val="000000"/>
          <w:sz w:val="20"/>
          <w:szCs w:val="20"/>
        </w:rPr>
        <w:t xml:space="preserve">plan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za 2024. (indeksi)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, 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 xml:space="preserve">te </w:t>
      </w:r>
      <w:r w:rsidRPr="00852AC9">
        <w:rPr>
          <w:rFonts w:ascii="Arial" w:hAnsi="Arial" w:cs="Arial"/>
          <w:color w:val="000000"/>
          <w:sz w:val="20"/>
          <w:szCs w:val="20"/>
        </w:rPr>
        <w:t>udjel</w:t>
      </w:r>
      <w:r w:rsidR="00D9606F" w:rsidRPr="00852AC9">
        <w:rPr>
          <w:rFonts w:ascii="Arial" w:hAnsi="Arial" w:cs="Arial"/>
          <w:color w:val="000000"/>
          <w:sz w:val="20"/>
          <w:szCs w:val="20"/>
        </w:rPr>
        <w:t>i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u ukupno planiranim i </w:t>
      </w:r>
      <w:r w:rsidR="00225D21" w:rsidRPr="00852AC9">
        <w:rPr>
          <w:rFonts w:ascii="Arial" w:hAnsi="Arial" w:cs="Arial"/>
          <w:color w:val="000000"/>
          <w:sz w:val="20"/>
          <w:szCs w:val="20"/>
        </w:rPr>
        <w:t xml:space="preserve">u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ukupno </w:t>
      </w:r>
      <w:r w:rsidRPr="00852AC9">
        <w:rPr>
          <w:rFonts w:ascii="Arial" w:hAnsi="Arial" w:cs="Arial"/>
          <w:color w:val="000000"/>
          <w:sz w:val="20"/>
          <w:szCs w:val="20"/>
        </w:rPr>
        <w:t>izvršenim rashodima i izdacima.</w:t>
      </w:r>
    </w:p>
    <w:p w14:paraId="223DA69E" w14:textId="4F45D21C" w:rsidR="00B9471F" w:rsidRPr="00852AC9" w:rsidRDefault="001B1396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1E1101" w:rsidRPr="00852AC9">
        <w:rPr>
          <w:rFonts w:ascii="Arial" w:hAnsi="Arial" w:cs="Arial"/>
          <w:color w:val="000000"/>
          <w:sz w:val="20"/>
          <w:szCs w:val="20"/>
        </w:rPr>
        <w:t xml:space="preserve">idljivo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je </w:t>
      </w:r>
      <w:r w:rsidR="001E1101" w:rsidRPr="00852AC9">
        <w:rPr>
          <w:rFonts w:ascii="Arial" w:hAnsi="Arial" w:cs="Arial"/>
          <w:color w:val="000000"/>
          <w:sz w:val="20"/>
          <w:szCs w:val="20"/>
        </w:rPr>
        <w:t xml:space="preserve">da su ukupni rashodi i izdaci izvršeni u iznosu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od 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 xml:space="preserve">1.845.296,15 </w:t>
      </w:r>
      <w:r w:rsidR="001E1101" w:rsidRPr="00852AC9">
        <w:rPr>
          <w:rFonts w:ascii="Arial" w:hAnsi="Arial" w:cs="Arial"/>
          <w:color w:val="000000"/>
          <w:sz w:val="20"/>
          <w:szCs w:val="20"/>
        </w:rPr>
        <w:t xml:space="preserve">€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(</w:t>
      </w:r>
      <w:r w:rsidR="001E1101" w:rsidRPr="00852AC9">
        <w:rPr>
          <w:rFonts w:ascii="Arial" w:hAnsi="Arial" w:cs="Arial"/>
          <w:color w:val="000000"/>
          <w:sz w:val="20"/>
          <w:szCs w:val="20"/>
        </w:rPr>
        <w:t xml:space="preserve">indeks  od 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>124,6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 u odnosu na 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>2023.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; 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>84,3</w:t>
      </w:r>
      <w:r w:rsidR="00225D21" w:rsidRPr="00852AC9">
        <w:rPr>
          <w:rFonts w:ascii="Arial" w:hAnsi="Arial" w:cs="Arial"/>
          <w:color w:val="000000"/>
          <w:sz w:val="20"/>
          <w:szCs w:val="20"/>
        </w:rPr>
        <w:t>%</w:t>
      </w:r>
      <w:r w:rsidR="001E1101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u odnosu na plan</w:t>
      </w:r>
      <w:r w:rsidR="001E1101" w:rsidRPr="00852AC9">
        <w:rPr>
          <w:rFonts w:ascii="Arial" w:hAnsi="Arial" w:cs="Arial"/>
          <w:color w:val="000000"/>
          <w:sz w:val="20"/>
          <w:szCs w:val="20"/>
        </w:rPr>
        <w:t xml:space="preserve"> za 2024.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).</w:t>
      </w:r>
      <w:r w:rsidR="001E1101" w:rsidRPr="00852AC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D139AE" w14:textId="5201BDB8" w:rsidR="00B9471F" w:rsidRPr="00852AC9" w:rsidRDefault="00B9471F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U strukturi rashoda </w:t>
      </w:r>
      <w:r w:rsidR="00D16459" w:rsidRPr="00852AC9">
        <w:rPr>
          <w:rFonts w:ascii="Arial" w:hAnsi="Arial" w:cs="Arial"/>
          <w:color w:val="000000"/>
          <w:sz w:val="20"/>
          <w:szCs w:val="20"/>
        </w:rPr>
        <w:t xml:space="preserve">i izdataka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po izvorima financiranja, proračunski rashodi (izvor 11) ostvareni su u iznosu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od </w:t>
      </w:r>
      <w:r w:rsidR="00644D7C" w:rsidRPr="00852AC9">
        <w:rPr>
          <w:rFonts w:ascii="Arial" w:hAnsi="Arial" w:cs="Arial"/>
          <w:color w:val="000000"/>
          <w:sz w:val="20"/>
          <w:szCs w:val="20"/>
        </w:rPr>
        <w:t>750.416,30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€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 (</w:t>
      </w:r>
      <w:r w:rsidRPr="00852AC9">
        <w:rPr>
          <w:rFonts w:ascii="Arial" w:hAnsi="Arial" w:cs="Arial"/>
          <w:color w:val="000000"/>
          <w:sz w:val="20"/>
          <w:szCs w:val="20"/>
        </w:rPr>
        <w:t>indeks 14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2</w:t>
      </w:r>
      <w:r w:rsidRPr="00852AC9">
        <w:rPr>
          <w:rFonts w:ascii="Arial" w:hAnsi="Arial" w:cs="Arial"/>
          <w:color w:val="000000"/>
          <w:sz w:val="20"/>
          <w:szCs w:val="20"/>
        </w:rPr>
        <w:t>,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0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u odnosu na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2023.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;</w:t>
      </w:r>
      <w:r w:rsidR="00D9606F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96,1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u odnosu na plan </w:t>
      </w:r>
      <w:r w:rsidRPr="00852AC9">
        <w:rPr>
          <w:rFonts w:ascii="Arial" w:hAnsi="Arial" w:cs="Arial"/>
          <w:color w:val="000000"/>
          <w:sz w:val="20"/>
          <w:szCs w:val="20"/>
        </w:rPr>
        <w:t>za 2024.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).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Rashodi vlastite djelatnosti ostvareni su u iznosu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od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1.033.951,47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€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indeks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128,4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u odnosu na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2023.;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82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u odnosu na plan)</w:t>
      </w:r>
      <w:r w:rsidRPr="00852AC9">
        <w:rPr>
          <w:rFonts w:ascii="Arial" w:hAnsi="Arial" w:cs="Arial"/>
          <w:color w:val="000000"/>
          <w:sz w:val="20"/>
          <w:szCs w:val="20"/>
        </w:rPr>
        <w:t>. Sredstvima EU pomoći ostvareno je 1.950,0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7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€ rashoda i izdataka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indeks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5,6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u odnosu na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2023.;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13,5%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u odnosu na plan).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Sredstvima ostalih pomoći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>za HRZZ projekte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)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ostvareno je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44.383,59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€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indeks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68,7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u odnosu na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 xml:space="preserve">2023.; </w:t>
      </w:r>
      <w:r w:rsidR="00632471" w:rsidRPr="00852AC9">
        <w:rPr>
          <w:rFonts w:ascii="Arial" w:hAnsi="Arial" w:cs="Arial"/>
          <w:color w:val="000000"/>
          <w:sz w:val="20"/>
          <w:szCs w:val="20"/>
        </w:rPr>
        <w:t>90,9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01235E" w:rsidRPr="00852AC9">
        <w:rPr>
          <w:rFonts w:ascii="Arial" w:hAnsi="Arial" w:cs="Arial"/>
          <w:color w:val="000000"/>
          <w:sz w:val="20"/>
          <w:szCs w:val="20"/>
        </w:rPr>
        <w:t>u odnosu na plan)</w:t>
      </w:r>
      <w:r w:rsidRPr="00852AC9">
        <w:rPr>
          <w:rFonts w:ascii="Arial" w:hAnsi="Arial" w:cs="Arial"/>
          <w:color w:val="000000"/>
          <w:sz w:val="20"/>
          <w:szCs w:val="20"/>
        </w:rPr>
        <w:t>. Sredstvima NPOO</w:t>
      </w:r>
      <w:r w:rsidR="001B1396">
        <w:rPr>
          <w:rFonts w:ascii="Arial" w:hAnsi="Arial" w:cs="Arial"/>
          <w:color w:val="000000"/>
          <w:sz w:val="20"/>
          <w:szCs w:val="20"/>
        </w:rPr>
        <w:t>-a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(Mehanizma oporavka i otpornosti) ostvareno je </w:t>
      </w:r>
      <w:r w:rsidR="00D72475" w:rsidRPr="00852AC9">
        <w:rPr>
          <w:rFonts w:ascii="Arial" w:hAnsi="Arial" w:cs="Arial"/>
          <w:color w:val="000000"/>
          <w:sz w:val="20"/>
          <w:szCs w:val="20"/>
        </w:rPr>
        <w:t>13.972,58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€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="00D72475" w:rsidRPr="00852AC9">
        <w:rPr>
          <w:rFonts w:ascii="Arial" w:hAnsi="Arial" w:cs="Arial"/>
          <w:color w:val="000000"/>
          <w:sz w:val="20"/>
          <w:szCs w:val="20"/>
        </w:rPr>
        <w:t>23,5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u odnosu na plan)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, a donacijama iz inozemstva </w:t>
      </w:r>
      <w:r w:rsidR="00D72475" w:rsidRPr="00852AC9">
        <w:rPr>
          <w:rFonts w:ascii="Arial" w:hAnsi="Arial" w:cs="Arial"/>
          <w:color w:val="000000"/>
          <w:sz w:val="20"/>
          <w:szCs w:val="20"/>
        </w:rPr>
        <w:t>622,14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€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indeks </w:t>
      </w:r>
      <w:r w:rsidR="00D72475" w:rsidRPr="00852AC9">
        <w:rPr>
          <w:rFonts w:ascii="Arial" w:hAnsi="Arial" w:cs="Arial"/>
          <w:color w:val="000000"/>
          <w:sz w:val="20"/>
          <w:szCs w:val="20"/>
        </w:rPr>
        <w:t>1,3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u odnosu na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 xml:space="preserve">2023.; </w:t>
      </w:r>
      <w:r w:rsidR="00D72475" w:rsidRPr="00852AC9">
        <w:rPr>
          <w:rFonts w:ascii="Arial" w:hAnsi="Arial" w:cs="Arial"/>
          <w:color w:val="000000"/>
          <w:sz w:val="20"/>
          <w:szCs w:val="20"/>
        </w:rPr>
        <w:t>2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,4%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u odnosu na plan).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0297538" w14:textId="77777777" w:rsidR="004440E8" w:rsidRDefault="004440E8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br w:type="page"/>
      </w:r>
    </w:p>
    <w:p w14:paraId="593CAF99" w14:textId="6145C668" w:rsidR="00852AC9" w:rsidRPr="00852AC9" w:rsidRDefault="00852AC9" w:rsidP="004440E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eastAsia="Times New Roman" w:hAnsi="Arial" w:cs="Arial"/>
          <w:i/>
          <w:iCs/>
          <w:color w:val="000000"/>
          <w:sz w:val="20"/>
          <w:szCs w:val="20"/>
        </w:rPr>
        <w:lastRenderedPageBreak/>
        <w:t>Tablica 2.  Rashodi i izdaci po izvorima financiranja 1.</w:t>
      </w:r>
      <w:r w:rsidR="004440E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– </w:t>
      </w:r>
      <w:r w:rsidRPr="00852AC9">
        <w:rPr>
          <w:rFonts w:ascii="Arial" w:eastAsia="Times New Roman" w:hAnsi="Arial" w:cs="Arial"/>
          <w:i/>
          <w:iCs/>
          <w:color w:val="000000"/>
          <w:sz w:val="20"/>
          <w:szCs w:val="20"/>
        </w:rPr>
        <w:t>12. 2024.</w:t>
      </w:r>
    </w:p>
    <w:p w14:paraId="7A642408" w14:textId="503EB0FE" w:rsidR="00852AC9" w:rsidRPr="00852AC9" w:rsidRDefault="004440E8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440E8">
        <w:drawing>
          <wp:inline distT="0" distB="0" distL="0" distR="0" wp14:anchorId="05B65B10" wp14:editId="0635926A">
            <wp:extent cx="5732145" cy="832104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"/>
                    <a:stretch/>
                  </pic:blipFill>
                  <pic:spPr bwMode="auto">
                    <a:xfrm>
                      <a:off x="0" y="0"/>
                      <a:ext cx="5732145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9E55C" w14:textId="244D8FE0" w:rsidR="0068507D" w:rsidRPr="00852AC9" w:rsidRDefault="0068507D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lastRenderedPageBreak/>
        <w:t xml:space="preserve">Udio ostvarenih rashoda i izdataka u ukupnim rashodima i izdacima IJF-a </w:t>
      </w:r>
      <w:r w:rsidR="00D72475" w:rsidRPr="00852AC9">
        <w:rPr>
          <w:rFonts w:ascii="Arial" w:hAnsi="Arial" w:cs="Arial"/>
          <w:color w:val="000000"/>
          <w:sz w:val="20"/>
          <w:szCs w:val="20"/>
        </w:rPr>
        <w:t xml:space="preserve">koncem 2024.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po izvorima financiranja je</w:t>
      </w:r>
      <w:r w:rsidRPr="00852AC9">
        <w:rPr>
          <w:rFonts w:ascii="Arial" w:hAnsi="Arial" w:cs="Arial"/>
          <w:color w:val="000000"/>
          <w:sz w:val="20"/>
          <w:szCs w:val="20"/>
        </w:rPr>
        <w:t>: vlastiti izvori financiranja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3B08FA" w:rsidRPr="00852AC9">
        <w:rPr>
          <w:rFonts w:ascii="Arial" w:hAnsi="Arial" w:cs="Arial"/>
          <w:color w:val="000000"/>
          <w:sz w:val="20"/>
          <w:szCs w:val="20"/>
        </w:rPr>
        <w:t>56,0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>%</w:t>
      </w:r>
      <w:r w:rsidRPr="00852AC9">
        <w:rPr>
          <w:rFonts w:ascii="Arial" w:hAnsi="Arial" w:cs="Arial"/>
          <w:color w:val="000000"/>
          <w:sz w:val="20"/>
          <w:szCs w:val="20"/>
        </w:rPr>
        <w:t>,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proračunski izvori </w:t>
      </w:r>
      <w:r w:rsidR="003B08FA" w:rsidRPr="00852AC9">
        <w:rPr>
          <w:rFonts w:ascii="Arial" w:hAnsi="Arial" w:cs="Arial"/>
          <w:color w:val="000000"/>
          <w:sz w:val="20"/>
          <w:szCs w:val="20"/>
        </w:rPr>
        <w:t>40,7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%, ostale pomoći </w:t>
      </w:r>
      <w:r w:rsidR="002427A3" w:rsidRPr="00852AC9">
        <w:rPr>
          <w:rFonts w:ascii="Arial" w:hAnsi="Arial" w:cs="Arial"/>
          <w:color w:val="000000"/>
          <w:sz w:val="20"/>
          <w:szCs w:val="20"/>
        </w:rPr>
        <w:t xml:space="preserve">(HRZZ) </w:t>
      </w:r>
      <w:r w:rsidR="00D72475" w:rsidRPr="00852AC9">
        <w:rPr>
          <w:rFonts w:ascii="Arial" w:hAnsi="Arial" w:cs="Arial"/>
          <w:color w:val="000000"/>
          <w:sz w:val="20"/>
          <w:szCs w:val="20"/>
        </w:rPr>
        <w:t>2,4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>%, sredstva NPOO</w:t>
      </w:r>
      <w:r w:rsidR="004440E8">
        <w:rPr>
          <w:rFonts w:ascii="Arial" w:hAnsi="Arial" w:cs="Arial"/>
          <w:color w:val="000000"/>
          <w:sz w:val="20"/>
          <w:szCs w:val="20"/>
        </w:rPr>
        <w:t>-a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D72475" w:rsidRPr="00852AC9">
        <w:rPr>
          <w:rFonts w:ascii="Arial" w:hAnsi="Arial" w:cs="Arial"/>
          <w:color w:val="000000"/>
          <w:sz w:val="20"/>
          <w:szCs w:val="20"/>
        </w:rPr>
        <w:t>0,8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>%</w:t>
      </w:r>
      <w:r w:rsidR="003B08F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te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pomoći EU</w:t>
      </w:r>
      <w:r w:rsidR="004440E8">
        <w:rPr>
          <w:rFonts w:ascii="Arial" w:hAnsi="Arial" w:cs="Arial"/>
          <w:color w:val="000000"/>
          <w:sz w:val="20"/>
          <w:szCs w:val="20"/>
        </w:rPr>
        <w:t>-a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0,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1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>%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479E4118" w14:textId="5C730F31" w:rsidR="0001790C" w:rsidRPr="00852AC9" w:rsidRDefault="00434605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i/>
          <w:iCs/>
          <w:color w:val="000000"/>
          <w:sz w:val="20"/>
          <w:szCs w:val="20"/>
        </w:rPr>
        <w:t xml:space="preserve">Izvršenje rashoda i izdataka IJF-a po ekonomskoj klasifikaciji. </w:t>
      </w:r>
      <w:r w:rsidR="00917041" w:rsidRPr="00852AC9">
        <w:rPr>
          <w:rFonts w:ascii="Arial" w:hAnsi="Arial" w:cs="Arial"/>
          <w:color w:val="000000"/>
          <w:sz w:val="20"/>
          <w:szCs w:val="20"/>
        </w:rPr>
        <w:t xml:space="preserve">U </w:t>
      </w:r>
      <w:r w:rsidR="00814926" w:rsidRPr="00852AC9">
        <w:rPr>
          <w:rFonts w:ascii="Arial" w:hAnsi="Arial" w:cs="Arial"/>
          <w:color w:val="000000"/>
          <w:sz w:val="20"/>
          <w:szCs w:val="20"/>
        </w:rPr>
        <w:t>T</w:t>
      </w:r>
      <w:r w:rsidR="00917041" w:rsidRPr="00852AC9">
        <w:rPr>
          <w:rFonts w:ascii="Arial" w:hAnsi="Arial" w:cs="Arial"/>
          <w:color w:val="000000"/>
          <w:sz w:val="20"/>
          <w:szCs w:val="20"/>
        </w:rPr>
        <w:t xml:space="preserve">ablici </w:t>
      </w:r>
      <w:r w:rsidR="00814926" w:rsidRPr="00852AC9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prikazana </w:t>
      </w:r>
      <w:r w:rsidR="00917041" w:rsidRPr="00852AC9">
        <w:rPr>
          <w:rFonts w:ascii="Arial" w:hAnsi="Arial" w:cs="Arial"/>
          <w:color w:val="000000"/>
          <w:sz w:val="20"/>
          <w:szCs w:val="20"/>
        </w:rPr>
        <w:t xml:space="preserve">je 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struktura rashoda i izdataka po </w:t>
      </w:r>
      <w:r w:rsidR="0001790C" w:rsidRPr="004440E8">
        <w:rPr>
          <w:rFonts w:ascii="Arial" w:hAnsi="Arial" w:cs="Arial"/>
          <w:iCs/>
          <w:color w:val="000000"/>
          <w:sz w:val="20"/>
          <w:szCs w:val="20"/>
        </w:rPr>
        <w:t xml:space="preserve">ekonomskoj klasifikaciji </w:t>
      </w:r>
      <w:r w:rsidRPr="004440E8">
        <w:rPr>
          <w:rFonts w:ascii="Arial" w:hAnsi="Arial" w:cs="Arial"/>
          <w:iCs/>
          <w:color w:val="000000"/>
          <w:sz w:val="20"/>
          <w:szCs w:val="20"/>
        </w:rPr>
        <w:t>u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2024. 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U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odnosu na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2023. 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indeks rasta iskazali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su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>: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(1) 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>rashodi za zaposlene</w:t>
      </w:r>
      <w:r w:rsidR="00D601D2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 xml:space="preserve">136,5 </w:t>
      </w:r>
      <w:r w:rsidR="00917041" w:rsidRPr="00852AC9">
        <w:rPr>
          <w:rFonts w:ascii="Arial" w:hAnsi="Arial" w:cs="Arial"/>
          <w:color w:val="000000"/>
          <w:sz w:val="20"/>
          <w:szCs w:val="20"/>
        </w:rPr>
        <w:t>što je u skladu s novom Uredbom o plaćama u državnom i javnom sektoru</w:t>
      </w:r>
      <w:r w:rsidR="003B08FA" w:rsidRPr="00852AC9">
        <w:rPr>
          <w:rFonts w:ascii="Arial" w:hAnsi="Arial" w:cs="Arial"/>
          <w:color w:val="000000"/>
          <w:sz w:val="20"/>
          <w:szCs w:val="20"/>
        </w:rPr>
        <w:t xml:space="preserve"> (u primjeni od 1. ožujka 2024.) te</w:t>
      </w:r>
      <w:r w:rsidR="00917041" w:rsidRPr="00852AC9">
        <w:rPr>
          <w:rFonts w:ascii="Arial" w:hAnsi="Arial" w:cs="Arial"/>
          <w:color w:val="000000"/>
          <w:sz w:val="20"/>
          <w:szCs w:val="20"/>
        </w:rPr>
        <w:t xml:space="preserve"> planom zapošljavanja iz </w:t>
      </w:r>
      <w:r w:rsidR="001F2159" w:rsidRPr="00852AC9">
        <w:rPr>
          <w:rFonts w:ascii="Arial" w:hAnsi="Arial" w:cs="Arial"/>
          <w:color w:val="000000"/>
          <w:sz w:val="20"/>
          <w:szCs w:val="20"/>
        </w:rPr>
        <w:t>Ugovor</w:t>
      </w:r>
      <w:r w:rsidR="004440E8">
        <w:rPr>
          <w:rFonts w:ascii="Arial" w:hAnsi="Arial" w:cs="Arial"/>
          <w:color w:val="000000"/>
          <w:sz w:val="20"/>
          <w:szCs w:val="20"/>
        </w:rPr>
        <w:t>a</w:t>
      </w:r>
      <w:r w:rsidR="001F2159" w:rsidRPr="00852AC9">
        <w:rPr>
          <w:rFonts w:ascii="Arial" w:hAnsi="Arial" w:cs="Arial"/>
          <w:color w:val="000000"/>
          <w:sz w:val="20"/>
          <w:szCs w:val="20"/>
        </w:rPr>
        <w:t xml:space="preserve"> o programskom financiranju IJF-a (dalje u tekstu: Programski ugovor) </w:t>
      </w:r>
      <w:r w:rsidR="00917041" w:rsidRPr="00852AC9">
        <w:rPr>
          <w:rFonts w:ascii="Arial" w:hAnsi="Arial" w:cs="Arial"/>
          <w:color w:val="000000"/>
          <w:sz w:val="20"/>
          <w:szCs w:val="20"/>
        </w:rPr>
        <w:t>za razdoblje 2024</w:t>
      </w:r>
      <w:r w:rsidR="00B44ED6" w:rsidRPr="00852AC9">
        <w:rPr>
          <w:rFonts w:ascii="Arial" w:hAnsi="Arial" w:cs="Arial"/>
          <w:color w:val="000000"/>
          <w:sz w:val="20"/>
          <w:szCs w:val="20"/>
        </w:rPr>
        <w:t>.</w:t>
      </w:r>
      <w:r w:rsidR="004440E8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917041" w:rsidRPr="00852AC9">
        <w:rPr>
          <w:rFonts w:ascii="Arial" w:hAnsi="Arial" w:cs="Arial"/>
          <w:color w:val="000000"/>
          <w:sz w:val="20"/>
          <w:szCs w:val="20"/>
        </w:rPr>
        <w:t>2027.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>,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 (2)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materijal</w:t>
      </w:r>
      <w:r w:rsidRPr="00852AC9">
        <w:rPr>
          <w:rFonts w:ascii="Arial" w:hAnsi="Arial" w:cs="Arial"/>
          <w:color w:val="000000"/>
          <w:sz w:val="20"/>
          <w:szCs w:val="20"/>
        </w:rPr>
        <w:t>n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i rashodi 106,7</w:t>
      </w:r>
      <w:r w:rsidR="004C2EC5" w:rsidRPr="00852AC9">
        <w:rPr>
          <w:rFonts w:ascii="Arial" w:hAnsi="Arial" w:cs="Arial"/>
          <w:color w:val="000000"/>
          <w:sz w:val="20"/>
          <w:szCs w:val="20"/>
        </w:rPr>
        <w:t>,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 xml:space="preserve"> (3) 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financijski rashodi 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110,4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i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>(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4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) 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 xml:space="preserve">rashodi za nabavu proizvedene dugotrajne imovine 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147</w:t>
      </w:r>
      <w:r w:rsidR="0001790C" w:rsidRPr="00852AC9">
        <w:rPr>
          <w:rFonts w:ascii="Arial" w:hAnsi="Arial" w:cs="Arial"/>
          <w:color w:val="000000"/>
          <w:sz w:val="20"/>
          <w:szCs w:val="20"/>
        </w:rPr>
        <w:t>,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6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C7FF272" w14:textId="6B48488F" w:rsidR="003B08FA" w:rsidRPr="00852AC9" w:rsidRDefault="003B08FA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U izvršenju rashoda i izdataka u 2024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.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najveći udio ima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 xml:space="preserve">li su </w:t>
      </w:r>
      <w:r w:rsidRPr="00852AC9">
        <w:rPr>
          <w:rFonts w:ascii="Arial" w:hAnsi="Arial" w:cs="Arial"/>
          <w:color w:val="000000"/>
          <w:sz w:val="20"/>
          <w:szCs w:val="20"/>
        </w:rPr>
        <w:t>rashodi za zaposlene (48%)</w:t>
      </w:r>
      <w:r w:rsidR="004C2EC5" w:rsidRPr="00852AC9">
        <w:rPr>
          <w:rFonts w:ascii="Arial" w:hAnsi="Arial" w:cs="Arial"/>
          <w:color w:val="000000"/>
          <w:sz w:val="20"/>
          <w:szCs w:val="20"/>
        </w:rPr>
        <w:t xml:space="preserve"> i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materijalni rashodi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>47,2%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)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, </w:t>
      </w:r>
      <w:r w:rsidR="004C2EC5" w:rsidRPr="00852AC9">
        <w:rPr>
          <w:rFonts w:ascii="Arial" w:hAnsi="Arial" w:cs="Arial"/>
          <w:color w:val="000000"/>
          <w:sz w:val="20"/>
          <w:szCs w:val="20"/>
        </w:rPr>
        <w:t xml:space="preserve">a potom slijede </w:t>
      </w:r>
      <w:r w:rsidRPr="00852AC9">
        <w:rPr>
          <w:rFonts w:ascii="Arial" w:hAnsi="Arial" w:cs="Arial"/>
          <w:color w:val="000000"/>
          <w:sz w:val="20"/>
          <w:szCs w:val="20"/>
        </w:rPr>
        <w:t>naknade za stipendije i šk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o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larine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="008473D5" w:rsidRPr="00852AC9">
        <w:rPr>
          <w:rFonts w:ascii="Arial" w:hAnsi="Arial" w:cs="Arial"/>
          <w:color w:val="000000"/>
          <w:sz w:val="20"/>
          <w:szCs w:val="20"/>
        </w:rPr>
        <w:t>školarine</w:t>
      </w:r>
      <w:r w:rsidR="004C2EC5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3,5%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)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, rashodi za nabavu dugotrajne imovine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>1,2%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) te</w:t>
      </w:r>
      <w:r w:rsidR="002C1B1F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financijski ras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h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odi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>0,1%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)</w:t>
      </w:r>
      <w:r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0C001713" w14:textId="77777777" w:rsidR="00852AC9" w:rsidRPr="00852AC9" w:rsidRDefault="00852AC9" w:rsidP="004440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52AC9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Tablica 3. Struktura rashoda i izdataka 1. – 12. 2024.</w:t>
      </w:r>
    </w:p>
    <w:p w14:paraId="4C0EBC9A" w14:textId="4CD973B9" w:rsidR="0001790C" w:rsidRPr="00852AC9" w:rsidRDefault="004440E8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440E8">
        <w:drawing>
          <wp:inline distT="0" distB="0" distL="0" distR="0" wp14:anchorId="654C50F5" wp14:editId="34BA6E32">
            <wp:extent cx="5760720" cy="26346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B11" w:rsidRPr="00852AC9">
        <w:rPr>
          <w:rFonts w:ascii="Arial" w:hAnsi="Arial" w:cs="Arial"/>
          <w:color w:val="000000"/>
          <w:sz w:val="20"/>
          <w:szCs w:val="20"/>
        </w:rPr>
        <w:t>U</w:t>
      </w:r>
      <w:r w:rsidR="00F02FC4" w:rsidRPr="00852AC9">
        <w:rPr>
          <w:rFonts w:ascii="Arial" w:hAnsi="Arial" w:cs="Arial"/>
          <w:color w:val="000000"/>
          <w:sz w:val="20"/>
          <w:szCs w:val="20"/>
        </w:rPr>
        <w:t>kupn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i </w:t>
      </w:r>
      <w:r w:rsidR="00F02FC4" w:rsidRPr="00852AC9">
        <w:rPr>
          <w:rFonts w:ascii="Arial" w:hAnsi="Arial" w:cs="Arial"/>
          <w:color w:val="000000"/>
          <w:sz w:val="20"/>
          <w:szCs w:val="20"/>
        </w:rPr>
        <w:t>rashod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>i</w:t>
      </w:r>
      <w:r w:rsidR="00B44ED6" w:rsidRPr="00852AC9">
        <w:rPr>
          <w:rFonts w:ascii="Arial" w:hAnsi="Arial" w:cs="Arial"/>
          <w:color w:val="000000"/>
          <w:sz w:val="20"/>
          <w:szCs w:val="20"/>
        </w:rPr>
        <w:t xml:space="preserve"> i izdaci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 IJF-a 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 xml:space="preserve">za 2024. 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ostvareni </w:t>
      </w:r>
      <w:r w:rsidR="00BA3868" w:rsidRPr="00852AC9">
        <w:rPr>
          <w:rFonts w:ascii="Arial" w:hAnsi="Arial" w:cs="Arial"/>
          <w:color w:val="000000"/>
          <w:sz w:val="20"/>
          <w:szCs w:val="20"/>
        </w:rPr>
        <w:t xml:space="preserve">su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 xml:space="preserve">u </w:t>
      </w:r>
      <w:r w:rsidR="00BA3868" w:rsidRPr="00852AC9">
        <w:rPr>
          <w:rFonts w:ascii="Arial" w:hAnsi="Arial" w:cs="Arial"/>
          <w:color w:val="000000"/>
          <w:sz w:val="20"/>
          <w:szCs w:val="20"/>
        </w:rPr>
        <w:t xml:space="preserve">iznosu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 xml:space="preserve">od 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1.845.296,15</w:t>
      </w:r>
      <w:r w:rsidR="00BA3868" w:rsidRPr="00852AC9">
        <w:rPr>
          <w:rFonts w:ascii="Arial" w:hAnsi="Arial" w:cs="Arial"/>
          <w:color w:val="000000"/>
          <w:sz w:val="20"/>
          <w:szCs w:val="20"/>
        </w:rPr>
        <w:t xml:space="preserve"> €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="004A0381" w:rsidRPr="00852AC9">
        <w:rPr>
          <w:rFonts w:ascii="Arial" w:hAnsi="Arial" w:cs="Arial"/>
          <w:color w:val="000000"/>
          <w:sz w:val="20"/>
          <w:szCs w:val="20"/>
        </w:rPr>
        <w:t>84,3</w:t>
      </w:r>
      <w:r w:rsidR="00F02FC4"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 xml:space="preserve">u odnosu na plan 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>za 2024.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).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4E31DE" w:rsidRPr="00852AC9">
        <w:rPr>
          <w:rFonts w:ascii="Arial" w:hAnsi="Arial" w:cs="Arial"/>
          <w:color w:val="000000"/>
          <w:sz w:val="20"/>
          <w:szCs w:val="20"/>
        </w:rPr>
        <w:t>Ostvarenje r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>ashod</w:t>
      </w:r>
      <w:r w:rsidR="004E31DE" w:rsidRPr="00852AC9">
        <w:rPr>
          <w:rFonts w:ascii="Arial" w:hAnsi="Arial" w:cs="Arial"/>
          <w:color w:val="000000"/>
          <w:sz w:val="20"/>
          <w:szCs w:val="20"/>
        </w:rPr>
        <w:t>a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 po ekonomskoj klasifikaciji</w:t>
      </w:r>
      <w:r w:rsidR="004E31DE" w:rsidRPr="00852AC9">
        <w:rPr>
          <w:rFonts w:ascii="Arial" w:hAnsi="Arial" w:cs="Arial"/>
          <w:color w:val="000000"/>
          <w:sz w:val="20"/>
          <w:szCs w:val="20"/>
        </w:rPr>
        <w:t xml:space="preserve"> u odnosu na </w:t>
      </w:r>
      <w:r w:rsidR="00D9606F" w:rsidRPr="00852AC9">
        <w:rPr>
          <w:rFonts w:ascii="Arial" w:hAnsi="Arial" w:cs="Arial"/>
          <w:color w:val="000000"/>
          <w:sz w:val="20"/>
          <w:szCs w:val="20"/>
        </w:rPr>
        <w:t xml:space="preserve">plan </w:t>
      </w:r>
      <w:r w:rsidR="004E31DE" w:rsidRPr="00852AC9">
        <w:rPr>
          <w:rFonts w:ascii="Arial" w:hAnsi="Arial" w:cs="Arial"/>
          <w:color w:val="000000"/>
          <w:sz w:val="20"/>
          <w:szCs w:val="20"/>
        </w:rPr>
        <w:t>za 2024.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4E31DE" w:rsidRPr="00852AC9">
        <w:rPr>
          <w:rFonts w:ascii="Arial" w:hAnsi="Arial" w:cs="Arial"/>
          <w:color w:val="000000"/>
          <w:sz w:val="20"/>
          <w:szCs w:val="20"/>
        </w:rPr>
        <w:t xml:space="preserve">kretalo </w:t>
      </w:r>
      <w:r w:rsidR="005B3B11" w:rsidRPr="00852AC9">
        <w:rPr>
          <w:rFonts w:ascii="Arial" w:hAnsi="Arial" w:cs="Arial"/>
          <w:color w:val="000000"/>
          <w:sz w:val="20"/>
          <w:szCs w:val="20"/>
        </w:rPr>
        <w:t xml:space="preserve">se u </w:t>
      </w:r>
      <w:r w:rsidR="00F02FC4" w:rsidRPr="00852AC9">
        <w:rPr>
          <w:rFonts w:ascii="Arial" w:hAnsi="Arial" w:cs="Arial"/>
          <w:color w:val="000000"/>
          <w:sz w:val="20"/>
          <w:szCs w:val="20"/>
        </w:rPr>
        <w:t xml:space="preserve">rasponu od </w:t>
      </w:r>
      <w:r w:rsidR="008A2EE7" w:rsidRPr="00852AC9">
        <w:rPr>
          <w:rFonts w:ascii="Arial" w:hAnsi="Arial" w:cs="Arial"/>
          <w:color w:val="000000"/>
          <w:sz w:val="20"/>
          <w:szCs w:val="20"/>
        </w:rPr>
        <w:t>27,</w:t>
      </w:r>
      <w:r w:rsidR="00B44ED6" w:rsidRPr="00852AC9">
        <w:rPr>
          <w:rFonts w:ascii="Arial" w:hAnsi="Arial" w:cs="Arial"/>
          <w:color w:val="000000"/>
          <w:sz w:val="20"/>
          <w:szCs w:val="20"/>
        </w:rPr>
        <w:t>6</w:t>
      </w:r>
      <w:r w:rsidR="001B54A5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F02FC4" w:rsidRPr="00852AC9">
        <w:rPr>
          <w:rFonts w:ascii="Arial" w:hAnsi="Arial" w:cs="Arial"/>
          <w:color w:val="000000"/>
          <w:sz w:val="20"/>
          <w:szCs w:val="20"/>
        </w:rPr>
        <w:t xml:space="preserve">% za nabavu neproizvedene dugotrajne imovine do </w:t>
      </w:r>
      <w:r w:rsidR="008A2EE7" w:rsidRPr="00852AC9">
        <w:rPr>
          <w:rFonts w:ascii="Arial" w:hAnsi="Arial" w:cs="Arial"/>
          <w:color w:val="000000"/>
          <w:sz w:val="20"/>
          <w:szCs w:val="20"/>
        </w:rPr>
        <w:t>95,1</w:t>
      </w:r>
      <w:r w:rsidR="00F02FC4" w:rsidRPr="00852AC9">
        <w:rPr>
          <w:rFonts w:ascii="Arial" w:hAnsi="Arial" w:cs="Arial"/>
          <w:color w:val="000000"/>
          <w:sz w:val="20"/>
          <w:szCs w:val="20"/>
        </w:rPr>
        <w:t xml:space="preserve">% </w:t>
      </w:r>
      <w:r w:rsidR="00B96C50" w:rsidRPr="00852AC9">
        <w:rPr>
          <w:rFonts w:ascii="Arial" w:hAnsi="Arial" w:cs="Arial"/>
          <w:color w:val="000000"/>
          <w:sz w:val="20"/>
          <w:szCs w:val="20"/>
        </w:rPr>
        <w:t>za</w:t>
      </w:r>
      <w:r w:rsidR="00B44ED6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8A2EE7" w:rsidRPr="00852AC9">
        <w:rPr>
          <w:rFonts w:ascii="Arial" w:hAnsi="Arial" w:cs="Arial"/>
          <w:color w:val="000000"/>
          <w:sz w:val="20"/>
          <w:szCs w:val="20"/>
        </w:rPr>
        <w:t>stipendije i školarine</w:t>
      </w:r>
      <w:r w:rsidR="00F02FC4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553209C8" w14:textId="6E05705B" w:rsidR="008A28E2" w:rsidRPr="00852AC9" w:rsidRDefault="00484A09" w:rsidP="00852AC9">
      <w:pPr>
        <w:pStyle w:val="NormalWeb"/>
        <w:spacing w:after="240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t>Planiran</w:t>
      </w:r>
      <w:r w:rsidR="005F0C4E" w:rsidRPr="00852AC9">
        <w:rPr>
          <w:rFonts w:ascii="Arial" w:hAnsi="Arial" w:cs="Arial"/>
          <w:b/>
          <w:color w:val="000000"/>
          <w:sz w:val="20"/>
          <w:szCs w:val="20"/>
        </w:rPr>
        <w:t>i</w:t>
      </w:r>
      <w:r w:rsidRPr="00852AC9">
        <w:rPr>
          <w:rFonts w:ascii="Arial" w:hAnsi="Arial" w:cs="Arial"/>
          <w:b/>
          <w:color w:val="000000"/>
          <w:sz w:val="20"/>
          <w:szCs w:val="20"/>
        </w:rPr>
        <w:t xml:space="preserve"> i izvršen</w:t>
      </w:r>
      <w:r w:rsidR="005F0C4E" w:rsidRPr="00852AC9">
        <w:rPr>
          <w:rFonts w:ascii="Arial" w:hAnsi="Arial" w:cs="Arial"/>
          <w:b/>
          <w:color w:val="000000"/>
          <w:sz w:val="20"/>
          <w:szCs w:val="20"/>
        </w:rPr>
        <w:t>i prijenos</w:t>
      </w:r>
      <w:r w:rsidRPr="00852A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F0C4E" w:rsidRPr="00852AC9">
        <w:rPr>
          <w:rFonts w:ascii="Arial" w:hAnsi="Arial" w:cs="Arial"/>
          <w:b/>
          <w:color w:val="000000"/>
          <w:sz w:val="20"/>
          <w:szCs w:val="20"/>
        </w:rPr>
        <w:t>sredstava</w:t>
      </w:r>
      <w:r w:rsidRPr="00852AC9">
        <w:rPr>
          <w:rFonts w:ascii="Arial" w:hAnsi="Arial" w:cs="Arial"/>
          <w:b/>
          <w:color w:val="000000"/>
          <w:sz w:val="20"/>
          <w:szCs w:val="20"/>
        </w:rPr>
        <w:t xml:space="preserve"> iz prethodnog razdoblja </w:t>
      </w:r>
      <w:r w:rsidR="008A28E2" w:rsidRPr="00852AC9">
        <w:rPr>
          <w:rFonts w:ascii="Arial" w:hAnsi="Arial" w:cs="Arial"/>
          <w:b/>
          <w:color w:val="000000"/>
          <w:sz w:val="20"/>
          <w:szCs w:val="20"/>
        </w:rPr>
        <w:t xml:space="preserve">u sljedeće razdoblje </w:t>
      </w:r>
    </w:p>
    <w:p w14:paraId="28F1BA86" w14:textId="128DB386" w:rsidR="00C33FBA" w:rsidRPr="00852AC9" w:rsidRDefault="00484A09" w:rsidP="00852AC9">
      <w:pPr>
        <w:pStyle w:val="NormalWeb"/>
        <w:spacing w:after="2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Prenesena neutrošena sredstva </w:t>
      </w:r>
      <w:r w:rsidR="008A28E2" w:rsidRPr="00852AC9">
        <w:rPr>
          <w:rFonts w:ascii="Arial" w:hAnsi="Arial" w:cs="Arial"/>
          <w:color w:val="000000"/>
          <w:sz w:val="20"/>
          <w:szCs w:val="20"/>
        </w:rPr>
        <w:t>koncem 2023.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uvrštena su u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 xml:space="preserve">Izmjene i dopune </w:t>
      </w:r>
      <w:r w:rsidR="004440E8">
        <w:rPr>
          <w:rFonts w:ascii="Arial" w:hAnsi="Arial" w:cs="Arial"/>
          <w:color w:val="000000"/>
          <w:sz w:val="20"/>
          <w:szCs w:val="20"/>
        </w:rPr>
        <w:t>F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inancijskog plana IJF-a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za 2024. </w:t>
      </w:r>
      <w:r w:rsidR="00365BB5" w:rsidRPr="00852AC9">
        <w:rPr>
          <w:rFonts w:ascii="Arial" w:hAnsi="Arial" w:cs="Arial"/>
          <w:color w:val="000000"/>
          <w:sz w:val="20"/>
          <w:szCs w:val="20"/>
        </w:rPr>
        <w:t xml:space="preserve">u iznosu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od </w:t>
      </w:r>
      <w:r w:rsidR="008A28E2" w:rsidRPr="00852AC9">
        <w:rPr>
          <w:rFonts w:ascii="Arial" w:hAnsi="Arial" w:cs="Arial"/>
          <w:color w:val="000000"/>
          <w:sz w:val="20"/>
          <w:szCs w:val="20"/>
        </w:rPr>
        <w:t>816.528,48 €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, a 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>čin</w:t>
      </w:r>
      <w:r w:rsidR="00365BB5" w:rsidRPr="00852AC9">
        <w:rPr>
          <w:rFonts w:ascii="Arial" w:hAnsi="Arial" w:cs="Arial"/>
          <w:color w:val="000000"/>
          <w:sz w:val="20"/>
          <w:szCs w:val="20"/>
        </w:rPr>
        <w:t>ili su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 ih </w:t>
      </w:r>
      <w:r w:rsidRPr="00852AC9">
        <w:rPr>
          <w:rFonts w:ascii="Arial" w:hAnsi="Arial" w:cs="Arial"/>
          <w:color w:val="000000"/>
          <w:sz w:val="20"/>
          <w:szCs w:val="20"/>
        </w:rPr>
        <w:t>višk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>ovi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 xml:space="preserve"> od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: vlastitih sredstava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>668.903,09 €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;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izvor </w:t>
      </w:r>
      <w:r w:rsidR="00B9471F" w:rsidRPr="00852AC9">
        <w:rPr>
          <w:rFonts w:ascii="Arial" w:hAnsi="Arial" w:cs="Arial"/>
          <w:color w:val="000000"/>
          <w:sz w:val="20"/>
          <w:szCs w:val="20"/>
        </w:rPr>
        <w:t>3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1), 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>neutrošen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ih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sredstava za EU projekt PRESILIENT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>142.457,45 €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;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izvor 51)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te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>viškov</w:t>
      </w:r>
      <w:r w:rsidR="00A37E97" w:rsidRPr="00852AC9">
        <w:rPr>
          <w:rFonts w:ascii="Arial" w:hAnsi="Arial" w:cs="Arial"/>
          <w:color w:val="000000"/>
          <w:sz w:val="20"/>
          <w:szCs w:val="20"/>
        </w:rPr>
        <w:t>i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sredstava HRZZ</w:t>
      </w:r>
      <w:r w:rsidR="004E31DE" w:rsidRPr="00852AC9">
        <w:rPr>
          <w:rFonts w:ascii="Arial" w:hAnsi="Arial" w:cs="Arial"/>
          <w:color w:val="000000"/>
          <w:sz w:val="20"/>
          <w:szCs w:val="20"/>
        </w:rPr>
        <w:t>-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a 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(</w:t>
      </w:r>
      <w:r w:rsidRPr="00852AC9">
        <w:rPr>
          <w:rFonts w:ascii="Arial" w:hAnsi="Arial" w:cs="Arial"/>
          <w:color w:val="000000"/>
          <w:sz w:val="20"/>
          <w:szCs w:val="20"/>
        </w:rPr>
        <w:t>5.167,94 €</w:t>
      </w:r>
      <w:r w:rsidR="00434605" w:rsidRPr="00852AC9">
        <w:rPr>
          <w:rFonts w:ascii="Arial" w:hAnsi="Arial" w:cs="Arial"/>
          <w:color w:val="000000"/>
          <w:sz w:val="20"/>
          <w:szCs w:val="20"/>
        </w:rPr>
        <w:t>;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izvor 52).</w:t>
      </w:r>
      <w:r w:rsidR="00C33FBA" w:rsidRPr="00852AC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29CD860" w14:textId="0EDBB07E" w:rsidR="00C33FBA" w:rsidRDefault="00BA3868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U </w:t>
      </w:r>
      <w:r w:rsidR="00814926" w:rsidRPr="00852AC9">
        <w:rPr>
          <w:rFonts w:ascii="Arial" w:hAnsi="Arial" w:cs="Arial"/>
          <w:color w:val="000000"/>
          <w:sz w:val="20"/>
          <w:szCs w:val="20"/>
        </w:rPr>
        <w:t>T</w:t>
      </w:r>
      <w:r w:rsidRPr="00852AC9">
        <w:rPr>
          <w:rFonts w:ascii="Arial" w:hAnsi="Arial" w:cs="Arial"/>
          <w:color w:val="000000"/>
          <w:sz w:val="20"/>
          <w:szCs w:val="20"/>
        </w:rPr>
        <w:t>ablici</w:t>
      </w:r>
      <w:r w:rsidR="00814926" w:rsidRPr="00852AC9">
        <w:rPr>
          <w:rFonts w:ascii="Arial" w:hAnsi="Arial" w:cs="Arial"/>
          <w:color w:val="000000"/>
          <w:sz w:val="20"/>
          <w:szCs w:val="20"/>
        </w:rPr>
        <w:t xml:space="preserve"> 4.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vidljivo je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da</w:t>
      </w:r>
      <w:r w:rsidR="00C33FBA" w:rsidRPr="00852A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koncem 2024. </w:t>
      </w:r>
      <w:r w:rsidR="00FE7F3D" w:rsidRPr="00852AC9">
        <w:rPr>
          <w:rFonts w:ascii="Arial" w:hAnsi="Arial" w:cs="Arial"/>
          <w:color w:val="000000"/>
          <w:sz w:val="20"/>
          <w:szCs w:val="20"/>
        </w:rPr>
        <w:t xml:space="preserve">ukupna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neutrošena sredstva IJF</w:t>
      </w:r>
      <w:r w:rsidR="004E31DE" w:rsidRPr="00852AC9">
        <w:rPr>
          <w:rFonts w:ascii="Arial" w:hAnsi="Arial" w:cs="Arial"/>
          <w:color w:val="000000"/>
          <w:sz w:val="20"/>
          <w:szCs w:val="20"/>
        </w:rPr>
        <w:t>-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a </w:t>
      </w:r>
      <w:r w:rsidR="00D601D2" w:rsidRPr="00852AC9">
        <w:rPr>
          <w:rFonts w:ascii="Arial" w:hAnsi="Arial" w:cs="Arial"/>
          <w:color w:val="000000"/>
          <w:sz w:val="20"/>
          <w:szCs w:val="20"/>
        </w:rPr>
        <w:t xml:space="preserve">(viškovi)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za prijenos u </w:t>
      </w:r>
      <w:r w:rsidR="008C60D7" w:rsidRPr="00852AC9">
        <w:rPr>
          <w:rFonts w:ascii="Arial" w:hAnsi="Arial" w:cs="Arial"/>
          <w:color w:val="000000"/>
          <w:sz w:val="20"/>
          <w:szCs w:val="20"/>
        </w:rPr>
        <w:t>2025.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iznose</w:t>
      </w:r>
      <w:r w:rsidR="00C33FBA" w:rsidRPr="00852A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A2EE7" w:rsidRPr="00852AC9">
        <w:rPr>
          <w:rFonts w:ascii="Arial" w:hAnsi="Arial" w:cs="Arial"/>
          <w:b/>
          <w:color w:val="000000"/>
          <w:sz w:val="20"/>
          <w:szCs w:val="20"/>
        </w:rPr>
        <w:t>1.279.513,29</w:t>
      </w:r>
      <w:r w:rsidR="00C33FBA" w:rsidRPr="00852AC9">
        <w:rPr>
          <w:rFonts w:ascii="Arial" w:hAnsi="Arial" w:cs="Arial"/>
          <w:b/>
          <w:color w:val="000000"/>
          <w:sz w:val="20"/>
          <w:szCs w:val="20"/>
        </w:rPr>
        <w:t xml:space="preserve"> €</w:t>
      </w:r>
      <w:r w:rsidR="008C60D7" w:rsidRPr="00852AC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8C60D7" w:rsidRPr="00852AC9">
        <w:rPr>
          <w:rFonts w:ascii="Arial" w:hAnsi="Arial" w:cs="Arial"/>
          <w:color w:val="000000"/>
          <w:sz w:val="20"/>
          <w:szCs w:val="20"/>
        </w:rPr>
        <w:t>Sastoje</w:t>
      </w:r>
      <w:r w:rsidR="008C60D7" w:rsidRPr="00852A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se od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 xml:space="preserve"> viškova</w:t>
      </w:r>
      <w:r w:rsidR="00FE7F3D" w:rsidRPr="00852AC9">
        <w:rPr>
          <w:rFonts w:ascii="Arial" w:hAnsi="Arial" w:cs="Arial"/>
          <w:color w:val="000000"/>
          <w:sz w:val="20"/>
          <w:szCs w:val="20"/>
        </w:rPr>
        <w:t xml:space="preserve"> od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: 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 xml:space="preserve">(1)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vlastit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>ih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sredstava 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>(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 xml:space="preserve">699.614,08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€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>;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FE7F3D" w:rsidRPr="00852AC9">
        <w:rPr>
          <w:rFonts w:ascii="Arial" w:hAnsi="Arial" w:cs="Arial"/>
          <w:color w:val="000000"/>
          <w:sz w:val="20"/>
          <w:szCs w:val="20"/>
        </w:rPr>
        <w:t>izvor 31),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(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>2)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 xml:space="preserve">namjenskih sredstava od prodaje financijske imovine </w:t>
      </w:r>
      <w:r w:rsidR="007D4C29" w:rsidRPr="00852AC9">
        <w:rPr>
          <w:rFonts w:ascii="Arial" w:hAnsi="Arial" w:cs="Arial"/>
          <w:color w:val="000000"/>
          <w:sz w:val="20"/>
          <w:szCs w:val="20"/>
        </w:rPr>
        <w:t>(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>301.727,13 €</w:t>
      </w:r>
      <w:r w:rsidR="00FE7F3D" w:rsidRPr="00852AC9">
        <w:rPr>
          <w:rFonts w:ascii="Arial" w:hAnsi="Arial" w:cs="Arial"/>
          <w:color w:val="000000"/>
          <w:sz w:val="20"/>
          <w:szCs w:val="20"/>
        </w:rPr>
        <w:t>; izvor 43)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 xml:space="preserve">, (3)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sredstava 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>z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a EU projekt</w:t>
      </w:r>
      <w:r w:rsidR="004440E8">
        <w:rPr>
          <w:rFonts w:ascii="Arial" w:hAnsi="Arial" w:cs="Arial"/>
          <w:color w:val="000000"/>
          <w:sz w:val="20"/>
          <w:szCs w:val="20"/>
        </w:rPr>
        <w:t>a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4440E8" w:rsidRPr="00852AC9">
        <w:rPr>
          <w:rFonts w:ascii="Arial" w:hAnsi="Arial" w:cs="Arial"/>
          <w:color w:val="000000"/>
          <w:sz w:val="20"/>
          <w:szCs w:val="20"/>
        </w:rPr>
        <w:t xml:space="preserve">PRESILIENT 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>(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 xml:space="preserve">143.751,74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€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>;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FE7F3D" w:rsidRPr="00852AC9">
        <w:rPr>
          <w:rFonts w:ascii="Arial" w:hAnsi="Arial" w:cs="Arial"/>
          <w:color w:val="000000"/>
          <w:sz w:val="20"/>
          <w:szCs w:val="20"/>
        </w:rPr>
        <w:t>izvor 51),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(</w:t>
      </w:r>
      <w:r w:rsidR="001F7FCF" w:rsidRPr="00852AC9">
        <w:rPr>
          <w:rFonts w:ascii="Arial" w:hAnsi="Arial" w:cs="Arial"/>
          <w:color w:val="000000"/>
          <w:sz w:val="20"/>
          <w:szCs w:val="20"/>
        </w:rPr>
        <w:t>4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)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ostalih pomoći za projekte HRZZ</w:t>
      </w:r>
      <w:r w:rsidR="00C6232D" w:rsidRPr="00852AC9">
        <w:rPr>
          <w:rFonts w:ascii="Arial" w:hAnsi="Arial" w:cs="Arial"/>
          <w:color w:val="000000"/>
          <w:sz w:val="20"/>
          <w:szCs w:val="20"/>
        </w:rPr>
        <w:t>-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a 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>(</w:t>
      </w:r>
      <w:r w:rsidR="00D0084A" w:rsidRPr="00852AC9">
        <w:rPr>
          <w:rFonts w:ascii="Arial" w:hAnsi="Arial" w:cs="Arial"/>
          <w:color w:val="000000"/>
          <w:sz w:val="20"/>
          <w:szCs w:val="20"/>
        </w:rPr>
        <w:t xml:space="preserve">56.000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€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>;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FE7F3D" w:rsidRPr="00852AC9">
        <w:rPr>
          <w:rFonts w:ascii="Arial" w:hAnsi="Arial" w:cs="Arial"/>
          <w:color w:val="000000"/>
          <w:sz w:val="20"/>
          <w:szCs w:val="20"/>
        </w:rPr>
        <w:t>izvor 52),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(</w:t>
      </w:r>
      <w:r w:rsidR="001F7FCF" w:rsidRPr="00852AC9">
        <w:rPr>
          <w:rFonts w:ascii="Arial" w:hAnsi="Arial" w:cs="Arial"/>
          <w:color w:val="000000"/>
          <w:sz w:val="20"/>
          <w:szCs w:val="20"/>
        </w:rPr>
        <w:t>5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)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donacij</w:t>
      </w:r>
      <w:r w:rsidR="00FE7F3D" w:rsidRPr="00852AC9">
        <w:rPr>
          <w:rFonts w:ascii="Arial" w:hAnsi="Arial" w:cs="Arial"/>
          <w:color w:val="000000"/>
          <w:sz w:val="20"/>
          <w:szCs w:val="20"/>
        </w:rPr>
        <w:t>a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za projekt </w:t>
      </w:r>
      <w:r w:rsidR="00C33FBA" w:rsidRPr="004440E8">
        <w:rPr>
          <w:rFonts w:ascii="Arial" w:hAnsi="Arial" w:cs="Arial"/>
          <w:iCs/>
          <w:color w:val="000000"/>
          <w:sz w:val="20"/>
          <w:szCs w:val="20"/>
        </w:rPr>
        <w:t>R2G4P</w:t>
      </w:r>
      <w:r w:rsidR="0018298E" w:rsidRPr="004440E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>(</w:t>
      </w:r>
      <w:r w:rsidR="00D81E4A" w:rsidRPr="00852AC9">
        <w:rPr>
          <w:rFonts w:ascii="Arial" w:hAnsi="Arial" w:cs="Arial"/>
          <w:color w:val="000000"/>
          <w:sz w:val="20"/>
          <w:szCs w:val="20"/>
        </w:rPr>
        <w:t xml:space="preserve">19.455,92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>€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 xml:space="preserve">; </w:t>
      </w:r>
      <w:r w:rsidR="00FE7F3D" w:rsidRPr="00852AC9">
        <w:rPr>
          <w:rFonts w:ascii="Arial" w:hAnsi="Arial" w:cs="Arial"/>
          <w:color w:val="000000"/>
          <w:sz w:val="20"/>
          <w:szCs w:val="20"/>
        </w:rPr>
        <w:t>izvor 61)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D81E4A" w:rsidRPr="00852AC9">
        <w:rPr>
          <w:rFonts w:ascii="Arial" w:hAnsi="Arial" w:cs="Arial"/>
          <w:color w:val="000000"/>
          <w:sz w:val="20"/>
          <w:szCs w:val="20"/>
        </w:rPr>
        <w:t>te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1F7FCF" w:rsidRPr="00852AC9">
        <w:rPr>
          <w:rFonts w:ascii="Arial" w:hAnsi="Arial" w:cs="Arial"/>
          <w:color w:val="000000"/>
          <w:sz w:val="20"/>
          <w:szCs w:val="20"/>
        </w:rPr>
        <w:t xml:space="preserve">(6)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neutrošenih sredstava za NPOO 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>(</w:t>
      </w:r>
      <w:r w:rsidR="00D81E4A" w:rsidRPr="00852AC9">
        <w:rPr>
          <w:rFonts w:ascii="Arial" w:hAnsi="Arial" w:cs="Arial"/>
          <w:color w:val="000000"/>
          <w:sz w:val="20"/>
          <w:szCs w:val="20"/>
        </w:rPr>
        <w:t>58.964,42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 €</w:t>
      </w:r>
      <w:r w:rsidR="00FE7F3D" w:rsidRPr="00852AC9">
        <w:rPr>
          <w:rFonts w:ascii="Arial" w:hAnsi="Arial" w:cs="Arial"/>
          <w:color w:val="000000"/>
          <w:sz w:val="20"/>
          <w:szCs w:val="20"/>
        </w:rPr>
        <w:t>; izvor 581)</w:t>
      </w:r>
      <w:r w:rsidR="0018298E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5381DE3F" w14:textId="68F522C8" w:rsidR="00F74F3B" w:rsidRPr="00852AC9" w:rsidRDefault="00F74F3B" w:rsidP="00F74F3B">
      <w:pPr>
        <w:pStyle w:val="NormalWeb"/>
        <w:spacing w:after="2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Pozitivna razlika (višak) između prihoda i rashoda ostvarenih u 2024. po gotovinskom načelu iznosi 237.587,18 €. Višak prihoda uvećan za primitke od prodaje financijske imovine (263.416,76 €) i prenesena sredstva koncem 2023. (816.528,48 €), čini ukupne ostvarene prihode i primitke u iznosu 1.317.532,42 €. No, nakon umanjenja za 38.019,13 € (za plaćanje godišnje obveze poreza na dobit za 2023., akontacije dobiti u 2024., te povrate neutrošenih sredstava za projekte HRZZ-a), na žiro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računu preostaje iznos </w:t>
      </w:r>
      <w:r w:rsidRPr="00852AC9">
        <w:rPr>
          <w:rFonts w:ascii="Arial" w:hAnsi="Arial" w:cs="Arial"/>
          <w:b/>
          <w:color w:val="000000"/>
          <w:sz w:val="20"/>
          <w:szCs w:val="20"/>
        </w:rPr>
        <w:t xml:space="preserve">od 1.279.513,29 € raspoloživih sredstava za provedbu aktivnosti u 2025. </w:t>
      </w:r>
    </w:p>
    <w:p w14:paraId="3837F0BA" w14:textId="77777777" w:rsidR="00F74F3B" w:rsidRPr="00852AC9" w:rsidRDefault="00F74F3B" w:rsidP="00F74F3B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lastRenderedPageBreak/>
        <w:t>Planirana neutrošena sredstava za prijenos u 2025. iznosila su 1.096,320 €, a ostvarena su u iznosu od 1.279.513,29 € (indeks 116,7).</w:t>
      </w:r>
    </w:p>
    <w:p w14:paraId="457CC302" w14:textId="4ECF1A76" w:rsidR="00E34B77" w:rsidRPr="00E34B77" w:rsidRDefault="00E34B77" w:rsidP="00E34B77">
      <w:pPr>
        <w:pStyle w:val="NormalWeb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E34B77">
        <w:rPr>
          <w:rFonts w:ascii="Arial" w:hAnsi="Arial" w:cs="Arial"/>
          <w:i/>
          <w:iCs/>
          <w:color w:val="000000"/>
          <w:sz w:val="20"/>
          <w:szCs w:val="20"/>
        </w:rPr>
        <w:t>Tablica 4. Neto financiranje i prijenos viška sredstava u 2025.</w:t>
      </w:r>
    </w:p>
    <w:p w14:paraId="65A1C29E" w14:textId="553D21FA" w:rsidR="00564130" w:rsidRPr="00852AC9" w:rsidRDefault="006D16D8" w:rsidP="00852AC9">
      <w:pPr>
        <w:pStyle w:val="NormalWeb"/>
        <w:spacing w:after="24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52AC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0E3CB4" wp14:editId="2F13C95D">
            <wp:extent cx="5814060" cy="28568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9"/>
                    <a:stretch/>
                  </pic:blipFill>
                  <pic:spPr bwMode="auto">
                    <a:xfrm>
                      <a:off x="0" y="0"/>
                      <a:ext cx="581406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4779F" w14:textId="26FF7E8F" w:rsidR="00B550B5" w:rsidRPr="00852AC9" w:rsidRDefault="00DC19B2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Prenesenim </w:t>
      </w:r>
      <w:r w:rsidR="00A11675" w:rsidRPr="00852AC9">
        <w:rPr>
          <w:rFonts w:ascii="Arial" w:hAnsi="Arial" w:cs="Arial"/>
          <w:color w:val="000000"/>
          <w:sz w:val="20"/>
          <w:szCs w:val="20"/>
        </w:rPr>
        <w:t xml:space="preserve">neutrošenim sredstava 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>podmirivat će se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obveze za</w:t>
      </w:r>
      <w:r w:rsidR="006B1E7D" w:rsidRPr="00852AC9">
        <w:rPr>
          <w:rFonts w:ascii="Arial" w:hAnsi="Arial" w:cs="Arial"/>
          <w:color w:val="000000"/>
          <w:sz w:val="20"/>
          <w:szCs w:val="20"/>
        </w:rPr>
        <w:t>: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52AC9">
        <w:rPr>
          <w:rFonts w:ascii="Arial" w:hAnsi="Arial" w:cs="Arial"/>
          <w:color w:val="000000"/>
          <w:sz w:val="20"/>
          <w:szCs w:val="20"/>
        </w:rPr>
        <w:t>predfinanciranje</w:t>
      </w:r>
      <w:proofErr w:type="spellEnd"/>
      <w:r w:rsidRPr="00852AC9">
        <w:rPr>
          <w:rFonts w:ascii="Arial" w:hAnsi="Arial" w:cs="Arial"/>
          <w:color w:val="000000"/>
          <w:sz w:val="20"/>
          <w:szCs w:val="20"/>
        </w:rPr>
        <w:t xml:space="preserve"> materijalnih rashoda iz </w:t>
      </w:r>
      <w:r w:rsidR="001F2159" w:rsidRPr="00852AC9">
        <w:rPr>
          <w:rFonts w:ascii="Arial" w:hAnsi="Arial" w:cs="Arial"/>
          <w:color w:val="000000"/>
          <w:sz w:val="20"/>
          <w:szCs w:val="20"/>
        </w:rPr>
        <w:t xml:space="preserve">Programskog ugovora 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>IJF-a</w:t>
      </w:r>
      <w:r w:rsidRPr="00852AC9">
        <w:rPr>
          <w:rFonts w:ascii="Arial" w:hAnsi="Arial" w:cs="Arial"/>
          <w:color w:val="000000"/>
          <w:sz w:val="20"/>
          <w:szCs w:val="20"/>
        </w:rPr>
        <w:t>, provedbu ugovorenih EU projekata, NPOO projekt</w:t>
      </w:r>
      <w:r w:rsidR="006B1E7D" w:rsidRPr="00852AC9">
        <w:rPr>
          <w:rFonts w:ascii="Arial" w:hAnsi="Arial" w:cs="Arial"/>
          <w:color w:val="000000"/>
          <w:sz w:val="20"/>
          <w:szCs w:val="20"/>
        </w:rPr>
        <w:t>e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>, projekt</w:t>
      </w:r>
      <w:r w:rsidR="006B1E7D" w:rsidRPr="00852AC9">
        <w:rPr>
          <w:rFonts w:ascii="Arial" w:hAnsi="Arial" w:cs="Arial"/>
          <w:color w:val="000000"/>
          <w:sz w:val="20"/>
          <w:szCs w:val="20"/>
        </w:rPr>
        <w:t>e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 xml:space="preserve"> HRZZ</w:t>
      </w:r>
      <w:r w:rsidR="006B1E7D" w:rsidRPr="00852AC9">
        <w:rPr>
          <w:rFonts w:ascii="Arial" w:hAnsi="Arial" w:cs="Arial"/>
          <w:color w:val="000000"/>
          <w:sz w:val="20"/>
          <w:szCs w:val="20"/>
        </w:rPr>
        <w:t>-a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 xml:space="preserve"> kao i sv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 xml:space="preserve">e obveze vezane </w:t>
      </w:r>
      <w:r w:rsidR="00C33FBA" w:rsidRPr="00852AC9">
        <w:rPr>
          <w:rFonts w:ascii="Arial" w:hAnsi="Arial" w:cs="Arial"/>
          <w:color w:val="000000"/>
          <w:sz w:val="20"/>
          <w:szCs w:val="20"/>
        </w:rPr>
        <w:t xml:space="preserve">za 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>rashod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>e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 xml:space="preserve">obavljanja 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 xml:space="preserve">vlastite djelatnosti (obveze za zaposlene, materijalne rashode, 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 xml:space="preserve">financijske rashode, 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obveze 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 xml:space="preserve">za 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isplate 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>stipendij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>a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 xml:space="preserve"> i 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plaćanja 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>školarin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>a na poslijediplomskim studijima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 xml:space="preserve">, </w:t>
      </w:r>
      <w:r w:rsidR="0098317D" w:rsidRPr="00852AC9">
        <w:rPr>
          <w:rFonts w:ascii="Arial" w:hAnsi="Arial" w:cs="Arial"/>
          <w:color w:val="000000"/>
          <w:sz w:val="20"/>
          <w:szCs w:val="20"/>
        </w:rPr>
        <w:t xml:space="preserve">obveze 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 xml:space="preserve">za 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>nabavu dugotrajne nefinancijske imovine te plaćanje obvez</w:t>
      </w:r>
      <w:r w:rsidR="00285086" w:rsidRPr="00852AC9">
        <w:rPr>
          <w:rFonts w:ascii="Arial" w:hAnsi="Arial" w:cs="Arial"/>
          <w:color w:val="000000"/>
          <w:sz w:val="20"/>
          <w:szCs w:val="20"/>
        </w:rPr>
        <w:t>a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 xml:space="preserve"> za </w:t>
      </w:r>
      <w:r w:rsidR="00F74F3B">
        <w:rPr>
          <w:rFonts w:ascii="Arial" w:hAnsi="Arial" w:cs="Arial"/>
          <w:color w:val="000000"/>
          <w:sz w:val="20"/>
          <w:szCs w:val="20"/>
        </w:rPr>
        <w:t xml:space="preserve">PDV </w:t>
      </w:r>
      <w:r w:rsidR="004E31DE" w:rsidRPr="00852AC9">
        <w:rPr>
          <w:rFonts w:ascii="Arial" w:hAnsi="Arial" w:cs="Arial"/>
          <w:color w:val="000000"/>
          <w:sz w:val="20"/>
          <w:szCs w:val="20"/>
        </w:rPr>
        <w:t>i</w:t>
      </w:r>
      <w:r w:rsidR="00D84DC7" w:rsidRPr="00852AC9">
        <w:rPr>
          <w:rFonts w:ascii="Arial" w:hAnsi="Arial" w:cs="Arial"/>
          <w:color w:val="000000"/>
          <w:sz w:val="20"/>
          <w:szCs w:val="20"/>
        </w:rPr>
        <w:t xml:space="preserve"> porez na dobit).</w:t>
      </w:r>
    </w:p>
    <w:p w14:paraId="273A1A92" w14:textId="3FEA460D" w:rsidR="00365BB5" w:rsidRPr="00852AC9" w:rsidRDefault="00365BB5" w:rsidP="00852AC9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852AC9">
        <w:rPr>
          <w:rFonts w:ascii="Arial" w:hAnsi="Arial" w:cs="Arial"/>
          <w:b/>
          <w:bCs/>
          <w:sz w:val="20"/>
          <w:szCs w:val="20"/>
        </w:rPr>
        <w:t>Stanje novčanih sredstava na početku i kraju razdoblja</w:t>
      </w:r>
    </w:p>
    <w:p w14:paraId="7B1A0F0E" w14:textId="1A0FDB3B" w:rsidR="00365BB5" w:rsidRPr="00852AC9" w:rsidRDefault="00365BB5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 xml:space="preserve">Početno stanje novčanih sredstava na transakcijskom računu IJF-a (HR24840081100661775) na dan 1. siječnja 2024. iznosilo je 816.528,48 €. </w:t>
      </w:r>
    </w:p>
    <w:p w14:paraId="31C078E2" w14:textId="56FC2C26" w:rsidR="008C6F39" w:rsidRPr="00852AC9" w:rsidRDefault="00365BB5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 xml:space="preserve">Prema posljednjem izvatku poslovne banke broj 237 (od 31. prosinca 2024.), zaključno stanje novčanih sredstava IJF-a na dan 31. prosinca 2024. iznosilo je 1.279.513,29 € i usklađeno </w:t>
      </w:r>
      <w:r w:rsidR="0039301D" w:rsidRPr="00852AC9">
        <w:rPr>
          <w:rFonts w:ascii="Arial" w:hAnsi="Arial" w:cs="Arial"/>
          <w:sz w:val="20"/>
          <w:szCs w:val="20"/>
        </w:rPr>
        <w:t xml:space="preserve">je </w:t>
      </w:r>
      <w:r w:rsidRPr="00852AC9">
        <w:rPr>
          <w:rFonts w:ascii="Arial" w:hAnsi="Arial" w:cs="Arial"/>
          <w:sz w:val="20"/>
          <w:szCs w:val="20"/>
        </w:rPr>
        <w:t xml:space="preserve">s </w:t>
      </w:r>
      <w:r w:rsidR="007D4C29" w:rsidRPr="00852AC9">
        <w:rPr>
          <w:rFonts w:ascii="Arial" w:hAnsi="Arial" w:cs="Arial"/>
          <w:sz w:val="20"/>
          <w:szCs w:val="20"/>
        </w:rPr>
        <w:t>evidencijama u Državnom proračunu (</w:t>
      </w:r>
      <w:r w:rsidRPr="00852AC9">
        <w:rPr>
          <w:rFonts w:ascii="Arial" w:hAnsi="Arial" w:cs="Arial"/>
          <w:sz w:val="20"/>
          <w:szCs w:val="20"/>
        </w:rPr>
        <w:t>unosima putem evidencijskih temeljnica</w:t>
      </w:r>
      <w:r w:rsidR="007D4C29" w:rsidRPr="00852AC9">
        <w:rPr>
          <w:rFonts w:ascii="Arial" w:hAnsi="Arial" w:cs="Arial"/>
          <w:sz w:val="20"/>
          <w:szCs w:val="20"/>
        </w:rPr>
        <w:t>)</w:t>
      </w:r>
      <w:r w:rsidRPr="00852AC9">
        <w:rPr>
          <w:rFonts w:ascii="Arial" w:hAnsi="Arial" w:cs="Arial"/>
          <w:sz w:val="20"/>
          <w:szCs w:val="20"/>
        </w:rPr>
        <w:t>.</w:t>
      </w:r>
    </w:p>
    <w:p w14:paraId="23369F2C" w14:textId="77777777" w:rsidR="008C6F39" w:rsidRPr="00852AC9" w:rsidRDefault="008C6F39" w:rsidP="00852AC9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br w:type="page"/>
      </w:r>
    </w:p>
    <w:p w14:paraId="5C92DAF7" w14:textId="2BA93DBD" w:rsidR="007C6FB1" w:rsidRPr="00852AC9" w:rsidRDefault="007C6FB1" w:rsidP="00852AC9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3396">
        <w:rPr>
          <w:rStyle w:val="Heading2Char"/>
        </w:rPr>
        <w:lastRenderedPageBreak/>
        <w:t>III.</w:t>
      </w:r>
      <w:r w:rsidR="00EB460B" w:rsidRPr="00DB3396">
        <w:rPr>
          <w:rStyle w:val="Heading2Char"/>
        </w:rPr>
        <w:t>2.</w:t>
      </w:r>
      <w:r w:rsidRPr="00DB3396">
        <w:rPr>
          <w:rStyle w:val="Heading2Char"/>
        </w:rPr>
        <w:t xml:space="preserve"> OBRAZLOŽENJE POSEBNOG DIJELA IZVRŠENJA FINANCIJSKOG PLANA</w:t>
      </w:r>
      <w:r w:rsidR="00871ED8" w:rsidRPr="00DB3396">
        <w:rPr>
          <w:rStyle w:val="Heading2Char"/>
        </w:rPr>
        <w:br/>
        <w:t xml:space="preserve">IJF-a </w:t>
      </w:r>
      <w:r w:rsidRPr="00DB3396">
        <w:rPr>
          <w:rStyle w:val="Heading2Char"/>
        </w:rPr>
        <w:t>ZA 2024.</w:t>
      </w:r>
      <w:r w:rsidR="007B2206" w:rsidRPr="00C71A96">
        <w:rPr>
          <w:rStyle w:val="Heading2Char"/>
        </w:rPr>
        <w:t xml:space="preserve"> </w:t>
      </w:r>
      <w:r w:rsidR="007B2206" w:rsidRPr="00C71A96">
        <w:rPr>
          <w:rStyle w:val="Heading2Char"/>
        </w:rPr>
        <w:br/>
      </w:r>
      <w:r w:rsidR="007B2206" w:rsidRPr="00852AC9">
        <w:rPr>
          <w:rFonts w:ascii="Arial" w:hAnsi="Arial" w:cs="Arial"/>
          <w:b/>
          <w:sz w:val="20"/>
          <w:szCs w:val="20"/>
        </w:rPr>
        <w:t>(Izvještaj po programskoj klasifikaciji)</w:t>
      </w:r>
    </w:p>
    <w:p w14:paraId="13478BAE" w14:textId="49C79FAF" w:rsidR="00ED06E6" w:rsidRPr="00852AC9" w:rsidRDefault="00ED06E6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 xml:space="preserve">U skladu s financijskim planom i </w:t>
      </w:r>
      <w:r w:rsidR="001F2159" w:rsidRPr="00852AC9">
        <w:rPr>
          <w:rFonts w:ascii="Arial" w:hAnsi="Arial" w:cs="Arial"/>
          <w:sz w:val="20"/>
          <w:szCs w:val="20"/>
        </w:rPr>
        <w:t xml:space="preserve">izmjenama i dopunama </w:t>
      </w:r>
      <w:r w:rsidR="0039301D" w:rsidRPr="00852AC9">
        <w:rPr>
          <w:rFonts w:ascii="Arial" w:hAnsi="Arial" w:cs="Arial"/>
          <w:sz w:val="20"/>
          <w:szCs w:val="20"/>
        </w:rPr>
        <w:t>iz</w:t>
      </w:r>
      <w:r w:rsidRPr="00852AC9">
        <w:rPr>
          <w:rFonts w:ascii="Arial" w:hAnsi="Arial" w:cs="Arial"/>
          <w:sz w:val="20"/>
          <w:szCs w:val="20"/>
        </w:rPr>
        <w:t xml:space="preserve"> 202</w:t>
      </w:r>
      <w:r w:rsidR="00F653DD" w:rsidRPr="00852AC9">
        <w:rPr>
          <w:rFonts w:ascii="Arial" w:hAnsi="Arial" w:cs="Arial"/>
          <w:sz w:val="20"/>
          <w:szCs w:val="20"/>
        </w:rPr>
        <w:t>4</w:t>
      </w:r>
      <w:r w:rsidRPr="00852AC9">
        <w:rPr>
          <w:rFonts w:ascii="Arial" w:hAnsi="Arial" w:cs="Arial"/>
          <w:sz w:val="20"/>
          <w:szCs w:val="20"/>
        </w:rPr>
        <w:t>.</w:t>
      </w:r>
      <w:r w:rsidR="0039301D" w:rsidRPr="00852AC9">
        <w:rPr>
          <w:rFonts w:ascii="Arial" w:hAnsi="Arial" w:cs="Arial"/>
          <w:sz w:val="20"/>
          <w:szCs w:val="20"/>
        </w:rPr>
        <w:t>, u IJF-u</w:t>
      </w:r>
      <w:r w:rsidRPr="00852AC9">
        <w:rPr>
          <w:rFonts w:ascii="Arial" w:hAnsi="Arial" w:cs="Arial"/>
          <w:sz w:val="20"/>
          <w:szCs w:val="20"/>
        </w:rPr>
        <w:t xml:space="preserve"> su se provodile sljedeće proračunske aktivnosti: </w:t>
      </w:r>
    </w:p>
    <w:p w14:paraId="3AC650C7" w14:textId="50AE3E8C" w:rsidR="00ED06E6" w:rsidRPr="00852AC9" w:rsidRDefault="00ED06E6" w:rsidP="00852AC9">
      <w:pPr>
        <w:spacing w:after="24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>a622</w:t>
      </w:r>
      <w:r w:rsidR="00F653DD" w:rsidRPr="00852AC9">
        <w:rPr>
          <w:rFonts w:ascii="Arial" w:hAnsi="Arial" w:cs="Arial"/>
          <w:sz w:val="20"/>
          <w:szCs w:val="20"/>
        </w:rPr>
        <w:t>150</w:t>
      </w:r>
      <w:r w:rsidRPr="00852AC9">
        <w:rPr>
          <w:rFonts w:ascii="Arial" w:hAnsi="Arial" w:cs="Arial"/>
          <w:sz w:val="20"/>
          <w:szCs w:val="20"/>
        </w:rPr>
        <w:t xml:space="preserve"> – </w:t>
      </w:r>
      <w:r w:rsidR="00F653DD" w:rsidRPr="00852AC9">
        <w:rPr>
          <w:rFonts w:ascii="Arial" w:hAnsi="Arial" w:cs="Arial"/>
          <w:sz w:val="20"/>
          <w:szCs w:val="20"/>
        </w:rPr>
        <w:t xml:space="preserve">programsko financiranje </w:t>
      </w:r>
      <w:r w:rsidRPr="00852AC9">
        <w:rPr>
          <w:rFonts w:ascii="Arial" w:hAnsi="Arial" w:cs="Arial"/>
          <w:sz w:val="20"/>
          <w:szCs w:val="20"/>
        </w:rPr>
        <w:t>javnih instituta</w:t>
      </w:r>
    </w:p>
    <w:p w14:paraId="0BF96BE2" w14:textId="46DABDC0" w:rsidR="00ED06E6" w:rsidRPr="00852AC9" w:rsidRDefault="00F653DD" w:rsidP="00852AC9">
      <w:pPr>
        <w:spacing w:after="24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 xml:space="preserve">a622151 </w:t>
      </w:r>
      <w:r w:rsidR="00ED06E6" w:rsidRPr="00852AC9">
        <w:rPr>
          <w:rFonts w:ascii="Arial" w:hAnsi="Arial" w:cs="Arial"/>
          <w:sz w:val="20"/>
          <w:szCs w:val="20"/>
        </w:rPr>
        <w:t>– programsko financiranje javnih instituta</w:t>
      </w:r>
      <w:r w:rsidR="0039301D" w:rsidRPr="00852AC9">
        <w:rPr>
          <w:rFonts w:ascii="Arial" w:hAnsi="Arial" w:cs="Arial"/>
          <w:sz w:val="20"/>
          <w:szCs w:val="20"/>
        </w:rPr>
        <w:t xml:space="preserve"> – iz </w:t>
      </w:r>
      <w:r w:rsidRPr="00852AC9">
        <w:rPr>
          <w:rFonts w:ascii="Arial" w:hAnsi="Arial" w:cs="Arial"/>
          <w:sz w:val="20"/>
          <w:szCs w:val="20"/>
        </w:rPr>
        <w:t>evidencijskih prihoda</w:t>
      </w:r>
      <w:r w:rsidR="00ED06E6" w:rsidRPr="00852AC9">
        <w:rPr>
          <w:rFonts w:ascii="Arial" w:hAnsi="Arial" w:cs="Arial"/>
          <w:sz w:val="20"/>
          <w:szCs w:val="20"/>
        </w:rPr>
        <w:t xml:space="preserve"> </w:t>
      </w:r>
    </w:p>
    <w:p w14:paraId="7AAC760B" w14:textId="157BBBA7" w:rsidR="00ED06E6" w:rsidRPr="00852AC9" w:rsidRDefault="00ED06E6" w:rsidP="00852AC9">
      <w:pPr>
        <w:spacing w:after="24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>a6221</w:t>
      </w:r>
      <w:r w:rsidR="00F653DD" w:rsidRPr="00852AC9">
        <w:rPr>
          <w:rFonts w:ascii="Arial" w:hAnsi="Arial" w:cs="Arial"/>
          <w:sz w:val="20"/>
          <w:szCs w:val="20"/>
        </w:rPr>
        <w:t>52</w:t>
      </w:r>
      <w:r w:rsidRPr="00852AC9">
        <w:rPr>
          <w:rFonts w:ascii="Arial" w:hAnsi="Arial" w:cs="Arial"/>
          <w:sz w:val="20"/>
          <w:szCs w:val="20"/>
        </w:rPr>
        <w:t xml:space="preserve"> – </w:t>
      </w:r>
      <w:r w:rsidR="00F653DD" w:rsidRPr="00852AC9">
        <w:rPr>
          <w:rFonts w:ascii="Arial" w:hAnsi="Arial" w:cs="Arial"/>
          <w:sz w:val="20"/>
          <w:szCs w:val="20"/>
        </w:rPr>
        <w:t>programsko financiranje javnih instituta – iz strukturnih i investicijskih fondova EU</w:t>
      </w:r>
      <w:r w:rsidR="00DB3396">
        <w:rPr>
          <w:rFonts w:ascii="Arial" w:hAnsi="Arial" w:cs="Arial"/>
          <w:sz w:val="20"/>
          <w:szCs w:val="20"/>
        </w:rPr>
        <w:t>-a</w:t>
      </w:r>
      <w:r w:rsidRPr="00852AC9">
        <w:rPr>
          <w:rFonts w:ascii="Arial" w:hAnsi="Arial" w:cs="Arial"/>
          <w:sz w:val="20"/>
          <w:szCs w:val="20"/>
        </w:rPr>
        <w:t xml:space="preserve"> </w:t>
      </w:r>
    </w:p>
    <w:p w14:paraId="453985FF" w14:textId="702C2C4C" w:rsidR="00ED06E6" w:rsidRPr="00852AC9" w:rsidRDefault="00ED06E6" w:rsidP="00852AC9">
      <w:pPr>
        <w:spacing w:after="24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>a6221</w:t>
      </w:r>
      <w:r w:rsidR="00F653DD" w:rsidRPr="00852AC9">
        <w:rPr>
          <w:rFonts w:ascii="Arial" w:hAnsi="Arial" w:cs="Arial"/>
          <w:sz w:val="20"/>
          <w:szCs w:val="20"/>
        </w:rPr>
        <w:t>53</w:t>
      </w:r>
      <w:r w:rsidRPr="00852AC9">
        <w:rPr>
          <w:rFonts w:ascii="Arial" w:hAnsi="Arial" w:cs="Arial"/>
          <w:sz w:val="20"/>
          <w:szCs w:val="20"/>
        </w:rPr>
        <w:t xml:space="preserve"> – </w:t>
      </w:r>
      <w:r w:rsidR="00F653DD" w:rsidRPr="00852AC9">
        <w:rPr>
          <w:rFonts w:ascii="Arial" w:hAnsi="Arial" w:cs="Arial"/>
          <w:sz w:val="20"/>
          <w:szCs w:val="20"/>
        </w:rPr>
        <w:t xml:space="preserve">samostalna </w:t>
      </w:r>
      <w:r w:rsidRPr="00852AC9">
        <w:rPr>
          <w:rFonts w:ascii="Arial" w:hAnsi="Arial" w:cs="Arial"/>
          <w:sz w:val="20"/>
          <w:szCs w:val="20"/>
        </w:rPr>
        <w:t xml:space="preserve">djelatnost javnih instituta </w:t>
      </w:r>
      <w:r w:rsidR="00F653DD" w:rsidRPr="00852AC9">
        <w:rPr>
          <w:rFonts w:ascii="Arial" w:hAnsi="Arial" w:cs="Arial"/>
          <w:sz w:val="20"/>
          <w:szCs w:val="20"/>
        </w:rPr>
        <w:t xml:space="preserve">– iz </w:t>
      </w:r>
      <w:r w:rsidRPr="00852AC9">
        <w:rPr>
          <w:rFonts w:ascii="Arial" w:hAnsi="Arial" w:cs="Arial"/>
          <w:sz w:val="20"/>
          <w:szCs w:val="20"/>
        </w:rPr>
        <w:t xml:space="preserve">evidencijskih prihoda. </w:t>
      </w:r>
    </w:p>
    <w:p w14:paraId="2F886757" w14:textId="79A818EC" w:rsidR="005D77C5" w:rsidRPr="00852AC9" w:rsidRDefault="006B1E7D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 xml:space="preserve">U nastavku su opisana </w:t>
      </w:r>
      <w:r w:rsidR="005D77C5" w:rsidRPr="00852AC9">
        <w:rPr>
          <w:rFonts w:ascii="Arial" w:hAnsi="Arial" w:cs="Arial"/>
          <w:sz w:val="20"/>
          <w:szCs w:val="20"/>
        </w:rPr>
        <w:t xml:space="preserve">pojašnjenja posebnog dijela izvršenja financijskog plana za 2024. po svim proračunskim aktivnostima uz navođenje prihoda i rashoda po izvorima financiranja, </w:t>
      </w:r>
      <w:bookmarkStart w:id="2" w:name="_Hlk161225146"/>
      <w:r w:rsidR="005D77C5" w:rsidRPr="00852AC9">
        <w:rPr>
          <w:rFonts w:ascii="Arial" w:hAnsi="Arial" w:cs="Arial"/>
          <w:sz w:val="20"/>
          <w:szCs w:val="20"/>
        </w:rPr>
        <w:t xml:space="preserve">prikaz ostvarenih vrijednosti </w:t>
      </w:r>
      <w:bookmarkEnd w:id="2"/>
      <w:r w:rsidR="00195B6E" w:rsidRPr="00852AC9">
        <w:rPr>
          <w:rFonts w:ascii="Arial" w:hAnsi="Arial" w:cs="Arial"/>
          <w:sz w:val="20"/>
          <w:szCs w:val="20"/>
        </w:rPr>
        <w:t xml:space="preserve">rashoda </w:t>
      </w:r>
      <w:r w:rsidR="005D77C5" w:rsidRPr="00852AC9">
        <w:rPr>
          <w:rFonts w:ascii="Arial" w:hAnsi="Arial" w:cs="Arial"/>
          <w:sz w:val="20"/>
          <w:szCs w:val="20"/>
        </w:rPr>
        <w:t xml:space="preserve">na četvrtoj razini računskog plana te prikaz ostvarenih vrijednosti u odnosu na </w:t>
      </w:r>
      <w:r w:rsidRPr="00852AC9">
        <w:rPr>
          <w:rFonts w:ascii="Arial" w:hAnsi="Arial" w:cs="Arial"/>
          <w:sz w:val="20"/>
          <w:szCs w:val="20"/>
        </w:rPr>
        <w:t xml:space="preserve">izmjene i dopune </w:t>
      </w:r>
      <w:r w:rsidR="005D77C5" w:rsidRPr="00852AC9">
        <w:rPr>
          <w:rFonts w:ascii="Arial" w:hAnsi="Arial" w:cs="Arial"/>
          <w:sz w:val="20"/>
          <w:szCs w:val="20"/>
        </w:rPr>
        <w:t>financijskog plana od</w:t>
      </w:r>
      <w:r w:rsidR="007B2206" w:rsidRPr="00852AC9">
        <w:rPr>
          <w:rFonts w:ascii="Arial" w:hAnsi="Arial" w:cs="Arial"/>
          <w:sz w:val="20"/>
          <w:szCs w:val="20"/>
        </w:rPr>
        <w:t xml:space="preserve"> 4. prosinca 2024</w:t>
      </w:r>
      <w:r w:rsidR="005D77C5" w:rsidRPr="00852AC9">
        <w:rPr>
          <w:rFonts w:ascii="Arial" w:hAnsi="Arial" w:cs="Arial"/>
          <w:sz w:val="20"/>
          <w:szCs w:val="20"/>
        </w:rPr>
        <w:t>. (iskazano na drugoj razini računskog plana).</w:t>
      </w:r>
    </w:p>
    <w:p w14:paraId="310F84F9" w14:textId="538FD301" w:rsidR="0048453B" w:rsidRPr="00852AC9" w:rsidRDefault="006B1E7D" w:rsidP="00852AC9">
      <w:pPr>
        <w:pStyle w:val="NormalWeb"/>
        <w:spacing w:after="2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Pri tome 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su u 2024. prenesena neutrošena sredstva iz 2023. uvrštena u ob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je izmjene i dopune </w:t>
      </w:r>
      <w:r w:rsidR="006D74E6">
        <w:rPr>
          <w:rFonts w:ascii="Arial" w:hAnsi="Arial" w:cs="Arial"/>
          <w:color w:val="000000"/>
          <w:sz w:val="20"/>
          <w:szCs w:val="20"/>
        </w:rPr>
        <w:t>F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inancijskog plana IJF-a za 2024. u ukupnom iznosu od 816.528,48 €, a činili su ih viškovi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od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 xml:space="preserve">: vlastitih sredstava </w:t>
      </w:r>
      <w:r w:rsidRPr="00852AC9">
        <w:rPr>
          <w:rFonts w:ascii="Arial" w:hAnsi="Arial" w:cs="Arial"/>
          <w:color w:val="000000"/>
          <w:sz w:val="20"/>
          <w:szCs w:val="20"/>
        </w:rPr>
        <w:t>(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668.903,09 €</w:t>
      </w:r>
      <w:r w:rsidRPr="00852AC9">
        <w:rPr>
          <w:rFonts w:ascii="Arial" w:hAnsi="Arial" w:cs="Arial"/>
          <w:color w:val="000000"/>
          <w:sz w:val="20"/>
          <w:szCs w:val="20"/>
        </w:rPr>
        <w:t>;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 xml:space="preserve"> izvor 31), neutrošena sredstava za EU projekt PRESILIENT </w:t>
      </w:r>
      <w:r w:rsidRPr="00852AC9">
        <w:rPr>
          <w:rFonts w:ascii="Arial" w:hAnsi="Arial" w:cs="Arial"/>
          <w:color w:val="000000"/>
          <w:sz w:val="20"/>
          <w:szCs w:val="20"/>
        </w:rPr>
        <w:t>(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142.457,45 €</w:t>
      </w:r>
      <w:r w:rsidRPr="00852AC9">
        <w:rPr>
          <w:rFonts w:ascii="Arial" w:hAnsi="Arial" w:cs="Arial"/>
          <w:color w:val="000000"/>
          <w:sz w:val="20"/>
          <w:szCs w:val="20"/>
        </w:rPr>
        <w:t>;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 xml:space="preserve"> izvor 51) i viškovi sredstava HRZZ-a </w:t>
      </w:r>
      <w:r w:rsidRPr="00852AC9">
        <w:rPr>
          <w:rFonts w:ascii="Arial" w:hAnsi="Arial" w:cs="Arial"/>
          <w:color w:val="000000"/>
          <w:sz w:val="20"/>
          <w:szCs w:val="20"/>
        </w:rPr>
        <w:t>(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5.167,94 €</w:t>
      </w:r>
      <w:r w:rsidRPr="00852AC9">
        <w:rPr>
          <w:rFonts w:ascii="Arial" w:hAnsi="Arial" w:cs="Arial"/>
          <w:color w:val="000000"/>
          <w:sz w:val="20"/>
          <w:szCs w:val="20"/>
        </w:rPr>
        <w:t>;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 xml:space="preserve"> izvor 52).</w:t>
      </w:r>
      <w:r w:rsidR="0048453B" w:rsidRPr="00852AC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E91E958" w14:textId="4909ECA2" w:rsidR="00ED06E6" w:rsidRPr="00852AC9" w:rsidRDefault="00F653DD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b/>
          <w:bCs/>
          <w:sz w:val="20"/>
          <w:szCs w:val="20"/>
        </w:rPr>
        <w:t xml:space="preserve">Programsko financiranje javnih </w:t>
      </w:r>
      <w:r w:rsidR="00ED06E6" w:rsidRPr="00852AC9">
        <w:rPr>
          <w:rFonts w:ascii="Arial" w:hAnsi="Arial" w:cs="Arial"/>
          <w:b/>
          <w:bCs/>
          <w:sz w:val="20"/>
          <w:szCs w:val="20"/>
        </w:rPr>
        <w:t>Instituta (a622</w:t>
      </w:r>
      <w:r w:rsidRPr="00852AC9">
        <w:rPr>
          <w:rFonts w:ascii="Arial" w:hAnsi="Arial" w:cs="Arial"/>
          <w:b/>
          <w:bCs/>
          <w:sz w:val="20"/>
          <w:szCs w:val="20"/>
        </w:rPr>
        <w:t>15</w:t>
      </w:r>
      <w:r w:rsidR="00ED06E6" w:rsidRPr="00852AC9">
        <w:rPr>
          <w:rFonts w:ascii="Arial" w:hAnsi="Arial" w:cs="Arial"/>
          <w:b/>
          <w:bCs/>
          <w:sz w:val="20"/>
          <w:szCs w:val="20"/>
        </w:rPr>
        <w:t>0)</w:t>
      </w:r>
      <w:r w:rsidR="00ED06E6" w:rsidRPr="00852AC9">
        <w:rPr>
          <w:rFonts w:ascii="Arial" w:hAnsi="Arial" w:cs="Arial"/>
          <w:sz w:val="20"/>
          <w:szCs w:val="20"/>
        </w:rPr>
        <w:t xml:space="preserve"> financira se iz izvora 11 – opći prihodi i primici (proračunska sredstva)</w:t>
      </w:r>
      <w:r w:rsidR="00805867" w:rsidRPr="00852AC9">
        <w:rPr>
          <w:rFonts w:ascii="Arial" w:hAnsi="Arial" w:cs="Arial"/>
          <w:sz w:val="20"/>
          <w:szCs w:val="20"/>
        </w:rPr>
        <w:t xml:space="preserve"> </w:t>
      </w:r>
      <w:r w:rsidR="00044B7C" w:rsidRPr="00852AC9">
        <w:rPr>
          <w:rFonts w:ascii="Arial" w:hAnsi="Arial" w:cs="Arial"/>
          <w:sz w:val="20"/>
          <w:szCs w:val="20"/>
        </w:rPr>
        <w:t xml:space="preserve">i </w:t>
      </w:r>
      <w:r w:rsidR="00805867" w:rsidRPr="00852AC9">
        <w:rPr>
          <w:rFonts w:ascii="Arial" w:hAnsi="Arial" w:cs="Arial"/>
          <w:sz w:val="20"/>
          <w:szCs w:val="20"/>
        </w:rPr>
        <w:t xml:space="preserve">u skladu s </w:t>
      </w:r>
      <w:r w:rsidR="004B5BA0" w:rsidRPr="00852AC9">
        <w:rPr>
          <w:rFonts w:ascii="Arial" w:hAnsi="Arial" w:cs="Arial"/>
          <w:sz w:val="20"/>
          <w:szCs w:val="20"/>
        </w:rPr>
        <w:t>Programski</w:t>
      </w:r>
      <w:r w:rsidR="001F2159" w:rsidRPr="00852AC9">
        <w:rPr>
          <w:rFonts w:ascii="Arial" w:hAnsi="Arial" w:cs="Arial"/>
          <w:sz w:val="20"/>
          <w:szCs w:val="20"/>
        </w:rPr>
        <w:t>m</w:t>
      </w:r>
      <w:r w:rsidR="004B5BA0" w:rsidRPr="00852AC9">
        <w:rPr>
          <w:rFonts w:ascii="Arial" w:hAnsi="Arial" w:cs="Arial"/>
          <w:sz w:val="20"/>
          <w:szCs w:val="20"/>
        </w:rPr>
        <w:t xml:space="preserve"> ugovor</w:t>
      </w:r>
      <w:r w:rsidR="001F2159" w:rsidRPr="00852AC9">
        <w:rPr>
          <w:rFonts w:ascii="Arial" w:hAnsi="Arial" w:cs="Arial"/>
          <w:sz w:val="20"/>
          <w:szCs w:val="20"/>
        </w:rPr>
        <w:t>om</w:t>
      </w:r>
      <w:r w:rsidR="004B5BA0" w:rsidRPr="00852AC9">
        <w:rPr>
          <w:rFonts w:ascii="Arial" w:hAnsi="Arial" w:cs="Arial"/>
          <w:sz w:val="20"/>
          <w:szCs w:val="20"/>
        </w:rPr>
        <w:t xml:space="preserve"> </w:t>
      </w:r>
      <w:r w:rsidR="00805867" w:rsidRPr="00852AC9">
        <w:rPr>
          <w:rFonts w:ascii="Arial" w:hAnsi="Arial" w:cs="Arial"/>
          <w:sz w:val="20"/>
          <w:szCs w:val="20"/>
        </w:rPr>
        <w:t>s</w:t>
      </w:r>
      <w:r w:rsidR="00EB466D" w:rsidRPr="00852AC9">
        <w:rPr>
          <w:rFonts w:ascii="Arial" w:hAnsi="Arial" w:cs="Arial"/>
          <w:sz w:val="20"/>
          <w:szCs w:val="20"/>
        </w:rPr>
        <w:t>klopljenim s</w:t>
      </w:r>
      <w:r w:rsidR="00805867" w:rsidRPr="00852AC9">
        <w:rPr>
          <w:rFonts w:ascii="Arial" w:hAnsi="Arial" w:cs="Arial"/>
          <w:sz w:val="20"/>
          <w:szCs w:val="20"/>
        </w:rPr>
        <w:t xml:space="preserve"> MZOM</w:t>
      </w:r>
      <w:r w:rsidR="006D74E6">
        <w:rPr>
          <w:rFonts w:ascii="Arial" w:hAnsi="Arial" w:cs="Arial"/>
          <w:sz w:val="20"/>
          <w:szCs w:val="20"/>
        </w:rPr>
        <w:t>-om</w:t>
      </w:r>
      <w:r w:rsidR="004B5BA0" w:rsidRPr="00852AC9">
        <w:rPr>
          <w:rFonts w:ascii="Arial" w:hAnsi="Arial" w:cs="Arial"/>
          <w:sz w:val="20"/>
          <w:szCs w:val="20"/>
        </w:rPr>
        <w:t xml:space="preserve"> krajem prosinca 2023</w:t>
      </w:r>
      <w:r w:rsidR="00EB466D" w:rsidRPr="00852AC9">
        <w:rPr>
          <w:rFonts w:ascii="Arial" w:hAnsi="Arial" w:cs="Arial"/>
          <w:sz w:val="20"/>
          <w:szCs w:val="20"/>
        </w:rPr>
        <w:t>. Programsko financiranje IJF</w:t>
      </w:r>
      <w:r w:rsidR="00044B7C" w:rsidRPr="00852AC9">
        <w:rPr>
          <w:rFonts w:ascii="Arial" w:hAnsi="Arial" w:cs="Arial"/>
          <w:sz w:val="20"/>
          <w:szCs w:val="20"/>
        </w:rPr>
        <w:t>-</w:t>
      </w:r>
      <w:r w:rsidR="00EB466D" w:rsidRPr="00852AC9">
        <w:rPr>
          <w:rFonts w:ascii="Arial" w:hAnsi="Arial" w:cs="Arial"/>
          <w:sz w:val="20"/>
          <w:szCs w:val="20"/>
        </w:rPr>
        <w:t xml:space="preserve">a planirano je u skladu s Uredbom o programskom financiranju javnih instituta i </w:t>
      </w:r>
      <w:r w:rsidR="00044B7C" w:rsidRPr="00852AC9">
        <w:rPr>
          <w:rFonts w:ascii="Arial" w:hAnsi="Arial" w:cs="Arial"/>
          <w:sz w:val="20"/>
          <w:szCs w:val="20"/>
        </w:rPr>
        <w:t xml:space="preserve">potpisanim </w:t>
      </w:r>
      <w:r w:rsidR="00EB466D" w:rsidRPr="00852AC9">
        <w:rPr>
          <w:rFonts w:ascii="Arial" w:hAnsi="Arial" w:cs="Arial"/>
          <w:sz w:val="20"/>
          <w:szCs w:val="20"/>
        </w:rPr>
        <w:t xml:space="preserve">Programskim ugovorom za razdoblje 2024. </w:t>
      </w:r>
      <w:r w:rsidR="006D74E6">
        <w:rPr>
          <w:rFonts w:ascii="Arial" w:hAnsi="Arial" w:cs="Arial"/>
          <w:sz w:val="20"/>
          <w:szCs w:val="20"/>
        </w:rPr>
        <w:t>–</w:t>
      </w:r>
      <w:r w:rsidR="004B5BA0" w:rsidRPr="00852AC9">
        <w:rPr>
          <w:rFonts w:ascii="Arial" w:hAnsi="Arial" w:cs="Arial"/>
          <w:sz w:val="20"/>
          <w:szCs w:val="20"/>
        </w:rPr>
        <w:t xml:space="preserve"> </w:t>
      </w:r>
      <w:r w:rsidR="00EB466D" w:rsidRPr="00852AC9">
        <w:rPr>
          <w:rFonts w:ascii="Arial" w:hAnsi="Arial" w:cs="Arial"/>
          <w:sz w:val="20"/>
          <w:szCs w:val="20"/>
        </w:rPr>
        <w:t>2027. te Prijedlog</w:t>
      </w:r>
      <w:r w:rsidR="004B5BA0" w:rsidRPr="00852AC9">
        <w:rPr>
          <w:rFonts w:ascii="Arial" w:hAnsi="Arial" w:cs="Arial"/>
          <w:sz w:val="20"/>
          <w:szCs w:val="20"/>
        </w:rPr>
        <w:t>om</w:t>
      </w:r>
      <w:r w:rsidR="00EB466D" w:rsidRPr="00852AC9">
        <w:rPr>
          <w:rFonts w:ascii="Arial" w:hAnsi="Arial" w:cs="Arial"/>
          <w:sz w:val="20"/>
          <w:szCs w:val="20"/>
        </w:rPr>
        <w:t xml:space="preserve"> plana </w:t>
      </w:r>
      <w:r w:rsidR="00805867" w:rsidRPr="00852AC9">
        <w:rPr>
          <w:rFonts w:ascii="Arial" w:hAnsi="Arial" w:cs="Arial"/>
          <w:sz w:val="20"/>
          <w:szCs w:val="20"/>
        </w:rPr>
        <w:t>razvojn</w:t>
      </w:r>
      <w:r w:rsidR="00EB466D" w:rsidRPr="00852AC9">
        <w:rPr>
          <w:rFonts w:ascii="Arial" w:hAnsi="Arial" w:cs="Arial"/>
          <w:sz w:val="20"/>
          <w:szCs w:val="20"/>
        </w:rPr>
        <w:t>e</w:t>
      </w:r>
      <w:r w:rsidR="00805867" w:rsidRPr="00852AC9">
        <w:rPr>
          <w:rFonts w:ascii="Arial" w:hAnsi="Arial" w:cs="Arial"/>
          <w:sz w:val="20"/>
          <w:szCs w:val="20"/>
        </w:rPr>
        <w:t xml:space="preserve"> i izvedben</w:t>
      </w:r>
      <w:r w:rsidR="00EB466D" w:rsidRPr="00852AC9">
        <w:rPr>
          <w:rFonts w:ascii="Arial" w:hAnsi="Arial" w:cs="Arial"/>
          <w:sz w:val="20"/>
          <w:szCs w:val="20"/>
        </w:rPr>
        <w:t>e</w:t>
      </w:r>
      <w:r w:rsidR="00805867" w:rsidRPr="00852AC9">
        <w:rPr>
          <w:rFonts w:ascii="Arial" w:hAnsi="Arial" w:cs="Arial"/>
          <w:sz w:val="20"/>
          <w:szCs w:val="20"/>
        </w:rPr>
        <w:t xml:space="preserve"> komponent</w:t>
      </w:r>
      <w:r w:rsidR="00EB466D" w:rsidRPr="00852AC9">
        <w:rPr>
          <w:rFonts w:ascii="Arial" w:hAnsi="Arial" w:cs="Arial"/>
          <w:sz w:val="20"/>
          <w:szCs w:val="20"/>
        </w:rPr>
        <w:t>e IJF-a, Planom napredovanja zaposlenika i Planom zapošljavanja</w:t>
      </w:r>
      <w:r w:rsidR="00805867" w:rsidRPr="00852AC9">
        <w:rPr>
          <w:rFonts w:ascii="Arial" w:hAnsi="Arial" w:cs="Arial"/>
          <w:sz w:val="20"/>
          <w:szCs w:val="20"/>
        </w:rPr>
        <w:t xml:space="preserve">. </w:t>
      </w:r>
      <w:r w:rsidR="00044B7C" w:rsidRPr="00852AC9">
        <w:rPr>
          <w:rFonts w:ascii="Arial" w:hAnsi="Arial" w:cs="Arial"/>
          <w:sz w:val="20"/>
          <w:szCs w:val="20"/>
        </w:rPr>
        <w:t xml:space="preserve">Izmjenama i dopunama </w:t>
      </w:r>
      <w:r w:rsidR="006D74E6">
        <w:rPr>
          <w:rFonts w:ascii="Arial" w:hAnsi="Arial" w:cs="Arial"/>
          <w:sz w:val="20"/>
          <w:szCs w:val="20"/>
        </w:rPr>
        <w:t>F</w:t>
      </w:r>
      <w:r w:rsidR="00044B7C" w:rsidRPr="00852AC9">
        <w:rPr>
          <w:rFonts w:ascii="Arial" w:hAnsi="Arial" w:cs="Arial"/>
          <w:sz w:val="20"/>
          <w:szCs w:val="20"/>
        </w:rPr>
        <w:t xml:space="preserve">inancijskog plana </w:t>
      </w:r>
      <w:r w:rsidR="00805867" w:rsidRPr="00852AC9">
        <w:rPr>
          <w:rFonts w:ascii="Arial" w:hAnsi="Arial" w:cs="Arial"/>
          <w:sz w:val="20"/>
          <w:szCs w:val="20"/>
        </w:rPr>
        <w:t>iz 2024. godine, p</w:t>
      </w:r>
      <w:r w:rsidR="00ED06E6" w:rsidRPr="00852AC9">
        <w:rPr>
          <w:rFonts w:ascii="Arial" w:hAnsi="Arial" w:cs="Arial"/>
          <w:sz w:val="20"/>
          <w:szCs w:val="20"/>
        </w:rPr>
        <w:t xml:space="preserve">rihodi i rashodi za ovu aktivnost planirani su u </w:t>
      </w:r>
      <w:r w:rsidR="00805867" w:rsidRPr="00852AC9">
        <w:rPr>
          <w:rFonts w:ascii="Arial" w:hAnsi="Arial" w:cs="Arial"/>
          <w:sz w:val="20"/>
          <w:szCs w:val="20"/>
        </w:rPr>
        <w:t xml:space="preserve">ukupnom </w:t>
      </w:r>
      <w:r w:rsidR="00ED06E6" w:rsidRPr="00852AC9">
        <w:rPr>
          <w:rFonts w:ascii="Arial" w:hAnsi="Arial" w:cs="Arial"/>
          <w:sz w:val="20"/>
          <w:szCs w:val="20"/>
        </w:rPr>
        <w:t xml:space="preserve">iznosu </w:t>
      </w:r>
      <w:r w:rsidR="00805867" w:rsidRPr="00852AC9">
        <w:rPr>
          <w:rFonts w:ascii="Arial" w:hAnsi="Arial" w:cs="Arial"/>
          <w:sz w:val="20"/>
          <w:szCs w:val="20"/>
        </w:rPr>
        <w:t xml:space="preserve">od </w:t>
      </w:r>
      <w:r w:rsidRPr="00852AC9">
        <w:rPr>
          <w:rFonts w:ascii="Arial" w:hAnsi="Arial" w:cs="Arial"/>
          <w:sz w:val="20"/>
          <w:szCs w:val="20"/>
        </w:rPr>
        <w:t>780.675</w:t>
      </w:r>
      <w:r w:rsidR="00ED06E6" w:rsidRPr="00852AC9">
        <w:rPr>
          <w:rFonts w:ascii="Arial" w:hAnsi="Arial" w:cs="Arial"/>
          <w:sz w:val="20"/>
          <w:szCs w:val="20"/>
        </w:rPr>
        <w:t xml:space="preserve"> €, a ostvareni su u iznosu </w:t>
      </w:r>
      <w:r w:rsidR="00044B7C" w:rsidRPr="00852AC9">
        <w:rPr>
          <w:rFonts w:ascii="Arial" w:hAnsi="Arial" w:cs="Arial"/>
          <w:sz w:val="20"/>
          <w:szCs w:val="20"/>
        </w:rPr>
        <w:t xml:space="preserve">od </w:t>
      </w:r>
      <w:r w:rsidRPr="00852AC9">
        <w:rPr>
          <w:rFonts w:ascii="Arial" w:hAnsi="Arial" w:cs="Arial"/>
          <w:sz w:val="20"/>
          <w:szCs w:val="20"/>
        </w:rPr>
        <w:t>750.</w:t>
      </w:r>
      <w:r w:rsidR="00A070BF" w:rsidRPr="00852AC9">
        <w:rPr>
          <w:rFonts w:ascii="Arial" w:hAnsi="Arial" w:cs="Arial"/>
          <w:sz w:val="20"/>
          <w:szCs w:val="20"/>
        </w:rPr>
        <w:t>416</w:t>
      </w:r>
      <w:r w:rsidRPr="00852AC9">
        <w:rPr>
          <w:rFonts w:ascii="Arial" w:hAnsi="Arial" w:cs="Arial"/>
          <w:sz w:val="20"/>
          <w:szCs w:val="20"/>
        </w:rPr>
        <w:t>,30</w:t>
      </w:r>
      <w:r w:rsidR="00ED06E6" w:rsidRPr="00852AC9">
        <w:rPr>
          <w:rFonts w:ascii="Arial" w:hAnsi="Arial" w:cs="Arial"/>
          <w:sz w:val="20"/>
          <w:szCs w:val="20"/>
        </w:rPr>
        <w:t xml:space="preserve"> €</w:t>
      </w:r>
      <w:r w:rsidR="00044B7C" w:rsidRPr="00852AC9">
        <w:rPr>
          <w:rFonts w:ascii="Arial" w:hAnsi="Arial" w:cs="Arial"/>
          <w:sz w:val="20"/>
          <w:szCs w:val="20"/>
        </w:rPr>
        <w:t xml:space="preserve"> (</w:t>
      </w:r>
      <w:r w:rsidR="00A070BF" w:rsidRPr="00852AC9">
        <w:rPr>
          <w:rFonts w:ascii="Arial" w:hAnsi="Arial" w:cs="Arial"/>
          <w:sz w:val="20"/>
          <w:szCs w:val="20"/>
        </w:rPr>
        <w:t>96,12</w:t>
      </w:r>
      <w:r w:rsidR="00ED06E6" w:rsidRPr="00852AC9">
        <w:rPr>
          <w:rFonts w:ascii="Arial" w:hAnsi="Arial" w:cs="Arial"/>
          <w:sz w:val="20"/>
          <w:szCs w:val="20"/>
        </w:rPr>
        <w:t>%</w:t>
      </w:r>
      <w:r w:rsidR="00044B7C" w:rsidRPr="00852AC9">
        <w:rPr>
          <w:rFonts w:ascii="Arial" w:hAnsi="Arial" w:cs="Arial"/>
          <w:sz w:val="20"/>
          <w:szCs w:val="20"/>
        </w:rPr>
        <w:t>)</w:t>
      </w:r>
      <w:r w:rsidR="00ED06E6" w:rsidRPr="00852AC9">
        <w:rPr>
          <w:rFonts w:ascii="Arial" w:hAnsi="Arial" w:cs="Arial"/>
          <w:sz w:val="20"/>
          <w:szCs w:val="20"/>
        </w:rPr>
        <w:t xml:space="preserve">. </w:t>
      </w:r>
      <w:r w:rsidR="003A1778" w:rsidRPr="00852AC9">
        <w:rPr>
          <w:rFonts w:ascii="Arial" w:hAnsi="Arial" w:cs="Arial"/>
          <w:sz w:val="20"/>
          <w:szCs w:val="20"/>
        </w:rPr>
        <w:t>Z</w:t>
      </w:r>
      <w:r w:rsidR="00ED06E6" w:rsidRPr="00852AC9">
        <w:rPr>
          <w:rFonts w:ascii="Arial" w:hAnsi="Arial" w:cs="Arial"/>
          <w:sz w:val="20"/>
          <w:szCs w:val="20"/>
        </w:rPr>
        <w:t>a isplate plaća i doprinosa na plaće 1</w:t>
      </w:r>
      <w:r w:rsidRPr="00852AC9">
        <w:rPr>
          <w:rFonts w:ascii="Arial" w:hAnsi="Arial" w:cs="Arial"/>
          <w:sz w:val="20"/>
          <w:szCs w:val="20"/>
        </w:rPr>
        <w:t>7</w:t>
      </w:r>
      <w:r w:rsidR="00ED06E6" w:rsidRPr="00852AC9">
        <w:rPr>
          <w:rFonts w:ascii="Arial" w:hAnsi="Arial" w:cs="Arial"/>
          <w:sz w:val="20"/>
          <w:szCs w:val="20"/>
        </w:rPr>
        <w:t xml:space="preserve"> zaposlenika, ostalih rashoda zaposlenika temeljem prava prema kolektivnom ugovoru i naknada troškova zaposlenima za prijevoz</w:t>
      </w:r>
      <w:r w:rsidR="003A1778" w:rsidRPr="00852AC9">
        <w:rPr>
          <w:rFonts w:ascii="Arial" w:hAnsi="Arial" w:cs="Arial"/>
          <w:sz w:val="20"/>
          <w:szCs w:val="20"/>
        </w:rPr>
        <w:t>, s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="00ED06E6" w:rsidRPr="00852AC9">
        <w:rPr>
          <w:rFonts w:ascii="Arial" w:hAnsi="Arial" w:cs="Arial"/>
          <w:sz w:val="20"/>
          <w:szCs w:val="20"/>
        </w:rPr>
        <w:t>računa Državne riznice</w:t>
      </w:r>
      <w:r w:rsidRPr="00852AC9">
        <w:rPr>
          <w:rFonts w:ascii="Arial" w:hAnsi="Arial" w:cs="Arial"/>
          <w:sz w:val="20"/>
          <w:szCs w:val="20"/>
        </w:rPr>
        <w:t xml:space="preserve"> isplaćeno </w:t>
      </w:r>
      <w:r w:rsidR="00ED06E6" w:rsidRPr="00852AC9">
        <w:rPr>
          <w:rFonts w:ascii="Arial" w:hAnsi="Arial" w:cs="Arial"/>
          <w:sz w:val="20"/>
          <w:szCs w:val="20"/>
        </w:rPr>
        <w:t xml:space="preserve">je </w:t>
      </w:r>
      <w:r w:rsidR="00543D66" w:rsidRPr="00852AC9">
        <w:rPr>
          <w:rFonts w:ascii="Arial" w:hAnsi="Arial" w:cs="Arial"/>
          <w:sz w:val="20"/>
          <w:szCs w:val="20"/>
        </w:rPr>
        <w:t>682.919,18</w:t>
      </w:r>
      <w:r w:rsidR="00E5512D" w:rsidRPr="00852AC9">
        <w:rPr>
          <w:rFonts w:ascii="Arial" w:hAnsi="Arial" w:cs="Arial"/>
          <w:sz w:val="20"/>
          <w:szCs w:val="20"/>
        </w:rPr>
        <w:t xml:space="preserve"> </w:t>
      </w:r>
      <w:r w:rsidR="00ED06E6" w:rsidRPr="00852AC9">
        <w:rPr>
          <w:rFonts w:ascii="Arial" w:hAnsi="Arial" w:cs="Arial"/>
          <w:sz w:val="20"/>
          <w:szCs w:val="20"/>
        </w:rPr>
        <w:t>€</w:t>
      </w:r>
      <w:r w:rsidR="00DB6880" w:rsidRPr="00852AC9">
        <w:rPr>
          <w:rFonts w:ascii="Arial" w:hAnsi="Arial" w:cs="Arial"/>
          <w:sz w:val="20"/>
          <w:szCs w:val="20"/>
        </w:rPr>
        <w:t xml:space="preserve"> dok je na žiro</w:t>
      </w:r>
      <w:r w:rsidR="006D74E6">
        <w:rPr>
          <w:rFonts w:ascii="Arial" w:hAnsi="Arial" w:cs="Arial"/>
          <w:sz w:val="20"/>
          <w:szCs w:val="20"/>
        </w:rPr>
        <w:t>-</w:t>
      </w:r>
      <w:r w:rsidR="00DB6880" w:rsidRPr="00852AC9">
        <w:rPr>
          <w:rFonts w:ascii="Arial" w:hAnsi="Arial" w:cs="Arial"/>
          <w:sz w:val="20"/>
          <w:szCs w:val="20"/>
        </w:rPr>
        <w:t xml:space="preserve">račun IJF-a refundirano 1.118,60 €. </w:t>
      </w:r>
      <w:r w:rsidR="00BF7D5C" w:rsidRPr="00852AC9">
        <w:rPr>
          <w:rFonts w:ascii="Arial" w:hAnsi="Arial" w:cs="Arial"/>
          <w:sz w:val="20"/>
          <w:szCs w:val="20"/>
        </w:rPr>
        <w:t xml:space="preserve">Za </w:t>
      </w:r>
      <w:r w:rsidR="00DB6880" w:rsidRPr="00852AC9">
        <w:rPr>
          <w:rFonts w:ascii="Arial" w:hAnsi="Arial" w:cs="Arial"/>
          <w:sz w:val="20"/>
          <w:szCs w:val="20"/>
        </w:rPr>
        <w:t xml:space="preserve">sve </w:t>
      </w:r>
      <w:r w:rsidRPr="00852AC9">
        <w:rPr>
          <w:rFonts w:ascii="Arial" w:hAnsi="Arial" w:cs="Arial"/>
          <w:sz w:val="20"/>
          <w:szCs w:val="20"/>
        </w:rPr>
        <w:t xml:space="preserve">ostale troškove provedbe </w:t>
      </w:r>
      <w:r w:rsidR="008163E0" w:rsidRPr="00852AC9">
        <w:rPr>
          <w:rFonts w:ascii="Arial" w:hAnsi="Arial" w:cs="Arial"/>
          <w:sz w:val="20"/>
          <w:szCs w:val="20"/>
        </w:rPr>
        <w:t>P</w:t>
      </w:r>
      <w:r w:rsidR="003A1778" w:rsidRPr="00852AC9">
        <w:rPr>
          <w:rFonts w:ascii="Arial" w:hAnsi="Arial" w:cs="Arial"/>
          <w:sz w:val="20"/>
          <w:szCs w:val="20"/>
        </w:rPr>
        <w:t xml:space="preserve">rogramskog ugovora </w:t>
      </w:r>
      <w:r w:rsidR="00BF7D5C" w:rsidRPr="00852AC9">
        <w:rPr>
          <w:rFonts w:ascii="Arial" w:hAnsi="Arial" w:cs="Arial"/>
          <w:sz w:val="20"/>
          <w:szCs w:val="20"/>
        </w:rPr>
        <w:t xml:space="preserve">tijekom </w:t>
      </w:r>
      <w:r w:rsidR="0069094E" w:rsidRPr="00852AC9">
        <w:rPr>
          <w:rFonts w:ascii="Arial" w:hAnsi="Arial" w:cs="Arial"/>
          <w:sz w:val="20"/>
          <w:szCs w:val="20"/>
        </w:rPr>
        <w:t>2024.</w:t>
      </w:r>
      <w:r w:rsidR="003A1778" w:rsidRPr="00852AC9">
        <w:rPr>
          <w:rFonts w:ascii="Arial" w:hAnsi="Arial" w:cs="Arial"/>
          <w:sz w:val="20"/>
          <w:szCs w:val="20"/>
        </w:rPr>
        <w:t>,</w:t>
      </w:r>
      <w:r w:rsidR="00BF7D5C" w:rsidRPr="00852AC9">
        <w:rPr>
          <w:rFonts w:ascii="Arial" w:hAnsi="Arial" w:cs="Arial"/>
          <w:sz w:val="20"/>
          <w:szCs w:val="20"/>
        </w:rPr>
        <w:t xml:space="preserve"> </w:t>
      </w:r>
      <w:r w:rsidR="003A1778" w:rsidRPr="00852AC9">
        <w:rPr>
          <w:rFonts w:ascii="Arial" w:hAnsi="Arial" w:cs="Arial"/>
          <w:sz w:val="20"/>
          <w:szCs w:val="20"/>
        </w:rPr>
        <w:t xml:space="preserve">na račun IJF-a </w:t>
      </w:r>
      <w:r w:rsidR="00BF7D5C" w:rsidRPr="00852AC9">
        <w:rPr>
          <w:rFonts w:ascii="Arial" w:hAnsi="Arial" w:cs="Arial"/>
          <w:sz w:val="20"/>
          <w:szCs w:val="20"/>
        </w:rPr>
        <w:t>doznačen</w:t>
      </w:r>
      <w:r w:rsidR="003A1778" w:rsidRPr="00852AC9">
        <w:rPr>
          <w:rFonts w:ascii="Arial" w:hAnsi="Arial" w:cs="Arial"/>
          <w:sz w:val="20"/>
          <w:szCs w:val="20"/>
        </w:rPr>
        <w:t>o je 66.388,52</w:t>
      </w:r>
      <w:r w:rsidR="00ED06E6" w:rsidRPr="00852AC9">
        <w:rPr>
          <w:rFonts w:ascii="Arial" w:hAnsi="Arial" w:cs="Arial"/>
          <w:sz w:val="20"/>
          <w:szCs w:val="20"/>
        </w:rPr>
        <w:t xml:space="preserve"> € </w:t>
      </w:r>
      <w:r w:rsidR="003A1778" w:rsidRPr="00852AC9">
        <w:rPr>
          <w:rFonts w:ascii="Arial" w:hAnsi="Arial" w:cs="Arial"/>
          <w:sz w:val="20"/>
          <w:szCs w:val="20"/>
        </w:rPr>
        <w:t>od čega za troškove osnovne komponente</w:t>
      </w:r>
      <w:r w:rsidR="00EB466D" w:rsidRPr="00852AC9">
        <w:rPr>
          <w:rFonts w:ascii="Arial" w:hAnsi="Arial" w:cs="Arial"/>
          <w:sz w:val="20"/>
          <w:szCs w:val="20"/>
        </w:rPr>
        <w:t xml:space="preserve"> </w:t>
      </w:r>
      <w:r w:rsidR="003A1778" w:rsidRPr="00852AC9">
        <w:rPr>
          <w:rFonts w:ascii="Arial" w:hAnsi="Arial" w:cs="Arial"/>
          <w:sz w:val="20"/>
          <w:szCs w:val="20"/>
        </w:rPr>
        <w:t xml:space="preserve">57.800 € </w:t>
      </w:r>
      <w:r w:rsidR="00EB466D" w:rsidRPr="00852AC9">
        <w:rPr>
          <w:rFonts w:ascii="Arial" w:hAnsi="Arial" w:cs="Arial"/>
          <w:sz w:val="20"/>
          <w:szCs w:val="20"/>
        </w:rPr>
        <w:t>i</w:t>
      </w:r>
      <w:r w:rsidR="003A1778" w:rsidRPr="00852AC9">
        <w:rPr>
          <w:rFonts w:ascii="Arial" w:hAnsi="Arial" w:cs="Arial"/>
          <w:sz w:val="20"/>
          <w:szCs w:val="20"/>
        </w:rPr>
        <w:t xml:space="preserve"> 8.588,52 € za </w:t>
      </w:r>
      <w:r w:rsidR="00D85FE5" w:rsidRPr="00852AC9">
        <w:rPr>
          <w:rFonts w:ascii="Arial" w:hAnsi="Arial" w:cs="Arial"/>
          <w:sz w:val="20"/>
          <w:szCs w:val="20"/>
        </w:rPr>
        <w:t xml:space="preserve">rashode </w:t>
      </w:r>
      <w:r w:rsidR="003A1778" w:rsidRPr="00852AC9">
        <w:rPr>
          <w:rFonts w:ascii="Arial" w:hAnsi="Arial" w:cs="Arial"/>
          <w:sz w:val="20"/>
          <w:szCs w:val="20"/>
        </w:rPr>
        <w:t>izvedben</w:t>
      </w:r>
      <w:r w:rsidR="00D85FE5" w:rsidRPr="00852AC9">
        <w:rPr>
          <w:rFonts w:ascii="Arial" w:hAnsi="Arial" w:cs="Arial"/>
          <w:sz w:val="20"/>
          <w:szCs w:val="20"/>
        </w:rPr>
        <w:t>e</w:t>
      </w:r>
      <w:r w:rsidR="003A1778" w:rsidRPr="00852AC9">
        <w:rPr>
          <w:rFonts w:ascii="Arial" w:hAnsi="Arial" w:cs="Arial"/>
          <w:sz w:val="20"/>
          <w:szCs w:val="20"/>
        </w:rPr>
        <w:t xml:space="preserve"> komponent</w:t>
      </w:r>
      <w:r w:rsidR="00D85FE5" w:rsidRPr="00852AC9">
        <w:rPr>
          <w:rFonts w:ascii="Arial" w:hAnsi="Arial" w:cs="Arial"/>
          <w:sz w:val="20"/>
          <w:szCs w:val="20"/>
        </w:rPr>
        <w:t>e</w:t>
      </w:r>
      <w:r w:rsidR="003A1778" w:rsidRPr="00852AC9">
        <w:rPr>
          <w:rFonts w:ascii="Arial" w:hAnsi="Arial" w:cs="Arial"/>
          <w:sz w:val="20"/>
          <w:szCs w:val="20"/>
        </w:rPr>
        <w:t>.</w:t>
      </w:r>
      <w:r w:rsidR="004B5BA0" w:rsidRPr="00852AC9">
        <w:rPr>
          <w:rFonts w:ascii="Arial" w:hAnsi="Arial" w:cs="Arial"/>
          <w:sz w:val="20"/>
          <w:szCs w:val="20"/>
        </w:rPr>
        <w:t xml:space="preserve"> U odnosu na </w:t>
      </w:r>
      <w:r w:rsidR="00D9606F" w:rsidRPr="00852AC9">
        <w:rPr>
          <w:rFonts w:ascii="Arial" w:hAnsi="Arial" w:cs="Arial"/>
          <w:sz w:val="20"/>
          <w:szCs w:val="20"/>
        </w:rPr>
        <w:t>plan</w:t>
      </w:r>
      <w:r w:rsidR="004B5BA0" w:rsidRPr="00852AC9">
        <w:rPr>
          <w:rFonts w:ascii="Arial" w:hAnsi="Arial" w:cs="Arial"/>
          <w:sz w:val="20"/>
          <w:szCs w:val="20"/>
        </w:rPr>
        <w:t>, z</w:t>
      </w:r>
      <w:r w:rsidR="003A1778" w:rsidRPr="00852AC9">
        <w:rPr>
          <w:rFonts w:ascii="Arial" w:hAnsi="Arial" w:cs="Arial"/>
          <w:sz w:val="20"/>
          <w:szCs w:val="20"/>
        </w:rPr>
        <w:t xml:space="preserve">a materijalne rashode utrošeno je </w:t>
      </w:r>
      <w:r w:rsidR="00A1375E" w:rsidRPr="00852AC9">
        <w:rPr>
          <w:rFonts w:ascii="Arial" w:hAnsi="Arial" w:cs="Arial"/>
          <w:sz w:val="20"/>
          <w:szCs w:val="20"/>
        </w:rPr>
        <w:t>65.382,09 €</w:t>
      </w:r>
      <w:r w:rsidR="003A1778" w:rsidRPr="00852AC9">
        <w:rPr>
          <w:rFonts w:ascii="Arial" w:hAnsi="Arial" w:cs="Arial"/>
          <w:sz w:val="20"/>
          <w:szCs w:val="20"/>
        </w:rPr>
        <w:t xml:space="preserve"> </w:t>
      </w:r>
      <w:r w:rsidR="00E5512D" w:rsidRPr="00852AC9">
        <w:rPr>
          <w:rFonts w:ascii="Arial" w:hAnsi="Arial" w:cs="Arial"/>
          <w:sz w:val="20"/>
          <w:szCs w:val="20"/>
        </w:rPr>
        <w:t>(89,3%)</w:t>
      </w:r>
      <w:r w:rsidR="006D74E6">
        <w:rPr>
          <w:rFonts w:ascii="Arial" w:hAnsi="Arial" w:cs="Arial"/>
          <w:sz w:val="20"/>
          <w:szCs w:val="20"/>
        </w:rPr>
        <w:t xml:space="preserve">, </w:t>
      </w:r>
      <w:r w:rsidR="003A1778" w:rsidRPr="00852AC9">
        <w:rPr>
          <w:rFonts w:ascii="Arial" w:hAnsi="Arial" w:cs="Arial"/>
          <w:sz w:val="20"/>
          <w:szCs w:val="20"/>
        </w:rPr>
        <w:t xml:space="preserve">financijske rashode 293,25 </w:t>
      </w:r>
      <w:r w:rsidR="00044B7C" w:rsidRPr="00852AC9">
        <w:rPr>
          <w:rFonts w:ascii="Arial" w:hAnsi="Arial" w:cs="Arial"/>
          <w:sz w:val="20"/>
          <w:szCs w:val="20"/>
        </w:rPr>
        <w:t xml:space="preserve">€ </w:t>
      </w:r>
      <w:r w:rsidR="003A1778" w:rsidRPr="00852AC9">
        <w:rPr>
          <w:rFonts w:ascii="Arial" w:hAnsi="Arial" w:cs="Arial"/>
          <w:sz w:val="20"/>
          <w:szCs w:val="20"/>
        </w:rPr>
        <w:t xml:space="preserve">(97,75%) i za nabavu knjiga 713,18 € </w:t>
      </w:r>
      <w:r w:rsidR="0069094E" w:rsidRPr="00852AC9">
        <w:rPr>
          <w:rFonts w:ascii="Arial" w:hAnsi="Arial" w:cs="Arial"/>
          <w:sz w:val="20"/>
          <w:szCs w:val="20"/>
        </w:rPr>
        <w:t>(11,89 %).</w:t>
      </w:r>
    </w:p>
    <w:p w14:paraId="3A44CE78" w14:textId="5964F69B" w:rsidR="0069094E" w:rsidRPr="00852AC9" w:rsidRDefault="0069094E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b/>
          <w:bCs/>
          <w:sz w:val="20"/>
          <w:szCs w:val="20"/>
        </w:rPr>
        <w:t>Programsko financiranje javnih Instituta – iz evidencijskih prihoda (a622151)</w:t>
      </w:r>
      <w:r w:rsidRPr="00852AC9">
        <w:rPr>
          <w:rFonts w:ascii="Arial" w:hAnsi="Arial" w:cs="Arial"/>
          <w:sz w:val="20"/>
          <w:szCs w:val="20"/>
        </w:rPr>
        <w:t xml:space="preserve"> financira se iz izvora 31 (vlastiti prihodi). U skladu s</w:t>
      </w:r>
      <w:r w:rsidR="008163E0" w:rsidRPr="00852AC9">
        <w:rPr>
          <w:rFonts w:ascii="Arial" w:hAnsi="Arial" w:cs="Arial"/>
          <w:sz w:val="20"/>
          <w:szCs w:val="20"/>
        </w:rPr>
        <w:t xml:space="preserve"> P</w:t>
      </w:r>
      <w:r w:rsidRPr="00852AC9">
        <w:rPr>
          <w:rFonts w:ascii="Arial" w:hAnsi="Arial" w:cs="Arial"/>
          <w:sz w:val="20"/>
          <w:szCs w:val="20"/>
        </w:rPr>
        <w:t>rogramskim ugovorom</w:t>
      </w:r>
      <w:r w:rsidR="001D396E" w:rsidRPr="00852AC9">
        <w:rPr>
          <w:rFonts w:ascii="Arial" w:hAnsi="Arial" w:cs="Arial"/>
          <w:sz w:val="20"/>
          <w:szCs w:val="20"/>
        </w:rPr>
        <w:t>,</w:t>
      </w:r>
      <w:r w:rsidRPr="00852AC9">
        <w:rPr>
          <w:rFonts w:ascii="Arial" w:hAnsi="Arial" w:cs="Arial"/>
          <w:sz w:val="20"/>
          <w:szCs w:val="20"/>
        </w:rPr>
        <w:t xml:space="preserve"> IJF je u razdoblju 2024</w:t>
      </w:r>
      <w:r w:rsidR="006D74E6">
        <w:rPr>
          <w:rFonts w:ascii="Arial" w:hAnsi="Arial" w:cs="Arial"/>
          <w:sz w:val="20"/>
          <w:szCs w:val="20"/>
        </w:rPr>
        <w:t xml:space="preserve">. </w:t>
      </w:r>
      <w:r w:rsidR="006D74E6">
        <w:rPr>
          <w:rFonts w:ascii="Arial" w:hAnsi="Arial" w:cs="Arial"/>
          <w:sz w:val="20"/>
          <w:szCs w:val="20"/>
        </w:rPr>
        <w:t>–</w:t>
      </w:r>
      <w:r w:rsidR="006D74E6">
        <w:rPr>
          <w:rFonts w:ascii="Arial" w:hAnsi="Arial" w:cs="Arial"/>
          <w:sz w:val="20"/>
          <w:szCs w:val="20"/>
        </w:rPr>
        <w:t xml:space="preserve"> </w:t>
      </w:r>
      <w:r w:rsidR="006D16D8" w:rsidRPr="00852AC9">
        <w:rPr>
          <w:rFonts w:ascii="Arial" w:hAnsi="Arial" w:cs="Arial"/>
          <w:sz w:val="20"/>
          <w:szCs w:val="20"/>
        </w:rPr>
        <w:t>2027</w:t>
      </w:r>
      <w:r w:rsidR="001D396E" w:rsidRPr="00852AC9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planirao zaposliti </w:t>
      </w:r>
      <w:r w:rsidR="006D16D8" w:rsidRPr="00852AC9">
        <w:rPr>
          <w:rFonts w:ascii="Arial" w:hAnsi="Arial" w:cs="Arial"/>
          <w:sz w:val="20"/>
          <w:szCs w:val="20"/>
        </w:rPr>
        <w:t xml:space="preserve">7 </w:t>
      </w:r>
      <w:r w:rsidRPr="00852AC9">
        <w:rPr>
          <w:rFonts w:ascii="Arial" w:hAnsi="Arial" w:cs="Arial"/>
          <w:sz w:val="20"/>
          <w:szCs w:val="20"/>
        </w:rPr>
        <w:t>znanstvenika</w:t>
      </w:r>
      <w:r w:rsidR="001D396E" w:rsidRPr="00852AC9">
        <w:rPr>
          <w:rFonts w:ascii="Arial" w:hAnsi="Arial" w:cs="Arial"/>
          <w:sz w:val="20"/>
          <w:szCs w:val="20"/>
        </w:rPr>
        <w:t xml:space="preserve"> na teret vlastitih </w:t>
      </w:r>
      <w:r w:rsidR="008163E0" w:rsidRPr="00852AC9">
        <w:rPr>
          <w:rFonts w:ascii="Arial" w:hAnsi="Arial" w:cs="Arial"/>
          <w:sz w:val="20"/>
          <w:szCs w:val="20"/>
        </w:rPr>
        <w:t>izvora financiranja</w:t>
      </w:r>
      <w:r w:rsidR="001D396E" w:rsidRPr="00852AC9">
        <w:rPr>
          <w:rFonts w:ascii="Arial" w:hAnsi="Arial" w:cs="Arial"/>
          <w:sz w:val="20"/>
          <w:szCs w:val="20"/>
        </w:rPr>
        <w:t xml:space="preserve">. Tijekom 2024. </w:t>
      </w:r>
      <w:r w:rsidR="0039301D" w:rsidRPr="00852AC9">
        <w:rPr>
          <w:rFonts w:ascii="Arial" w:hAnsi="Arial" w:cs="Arial"/>
          <w:sz w:val="20"/>
          <w:szCs w:val="20"/>
        </w:rPr>
        <w:t xml:space="preserve">u okviru </w:t>
      </w:r>
      <w:r w:rsidR="00BA184F" w:rsidRPr="00852AC9">
        <w:rPr>
          <w:rFonts w:ascii="Arial" w:hAnsi="Arial" w:cs="Arial"/>
          <w:sz w:val="20"/>
          <w:szCs w:val="20"/>
        </w:rPr>
        <w:t>ov</w:t>
      </w:r>
      <w:r w:rsidR="0039301D" w:rsidRPr="00852AC9">
        <w:rPr>
          <w:rFonts w:ascii="Arial" w:hAnsi="Arial" w:cs="Arial"/>
          <w:sz w:val="20"/>
          <w:szCs w:val="20"/>
        </w:rPr>
        <w:t>e</w:t>
      </w:r>
      <w:r w:rsidR="00BA184F" w:rsidRPr="00852AC9">
        <w:rPr>
          <w:rFonts w:ascii="Arial" w:hAnsi="Arial" w:cs="Arial"/>
          <w:sz w:val="20"/>
          <w:szCs w:val="20"/>
        </w:rPr>
        <w:t xml:space="preserve"> aktivnosti </w:t>
      </w:r>
      <w:r w:rsidR="00A070BF" w:rsidRPr="00852AC9">
        <w:rPr>
          <w:rFonts w:ascii="Arial" w:hAnsi="Arial" w:cs="Arial"/>
          <w:sz w:val="20"/>
          <w:szCs w:val="20"/>
        </w:rPr>
        <w:t xml:space="preserve">evidentirana </w:t>
      </w:r>
      <w:r w:rsidR="00BA184F" w:rsidRPr="00852AC9">
        <w:rPr>
          <w:rFonts w:ascii="Arial" w:hAnsi="Arial" w:cs="Arial"/>
          <w:sz w:val="20"/>
          <w:szCs w:val="20"/>
        </w:rPr>
        <w:t xml:space="preserve">su </w:t>
      </w:r>
      <w:r w:rsidR="001D396E" w:rsidRPr="00852AC9">
        <w:rPr>
          <w:rFonts w:ascii="Arial" w:hAnsi="Arial" w:cs="Arial"/>
          <w:sz w:val="20"/>
          <w:szCs w:val="20"/>
        </w:rPr>
        <w:t xml:space="preserve">sredstva za plaće </w:t>
      </w:r>
      <w:r w:rsidR="006D74E6">
        <w:rPr>
          <w:rFonts w:ascii="Arial" w:hAnsi="Arial" w:cs="Arial"/>
          <w:sz w:val="20"/>
          <w:szCs w:val="20"/>
        </w:rPr>
        <w:t>troje</w:t>
      </w:r>
      <w:r w:rsidR="008163E0" w:rsidRPr="00852AC9">
        <w:rPr>
          <w:rFonts w:ascii="Arial" w:hAnsi="Arial" w:cs="Arial"/>
          <w:sz w:val="20"/>
          <w:szCs w:val="20"/>
        </w:rPr>
        <w:t xml:space="preserve"> </w:t>
      </w:r>
      <w:r w:rsidR="00A070BF" w:rsidRPr="00852AC9">
        <w:rPr>
          <w:rFonts w:ascii="Arial" w:hAnsi="Arial" w:cs="Arial"/>
          <w:sz w:val="20"/>
          <w:szCs w:val="20"/>
        </w:rPr>
        <w:t>nezaposlen</w:t>
      </w:r>
      <w:r w:rsidR="006D74E6">
        <w:rPr>
          <w:rFonts w:ascii="Arial" w:hAnsi="Arial" w:cs="Arial"/>
          <w:sz w:val="20"/>
          <w:szCs w:val="20"/>
        </w:rPr>
        <w:t>ih</w:t>
      </w:r>
      <w:r w:rsidR="00A070BF" w:rsidRPr="00852AC9">
        <w:rPr>
          <w:rFonts w:ascii="Arial" w:hAnsi="Arial" w:cs="Arial"/>
          <w:sz w:val="20"/>
          <w:szCs w:val="20"/>
        </w:rPr>
        <w:t xml:space="preserve"> </w:t>
      </w:r>
      <w:r w:rsidR="006D16D8" w:rsidRPr="00852AC9">
        <w:rPr>
          <w:rFonts w:ascii="Arial" w:hAnsi="Arial" w:cs="Arial"/>
          <w:sz w:val="20"/>
          <w:szCs w:val="20"/>
        </w:rPr>
        <w:t>asistenta</w:t>
      </w:r>
      <w:r w:rsidR="00BA184F" w:rsidRPr="00852AC9">
        <w:rPr>
          <w:rFonts w:ascii="Arial" w:hAnsi="Arial" w:cs="Arial"/>
          <w:sz w:val="20"/>
          <w:szCs w:val="20"/>
        </w:rPr>
        <w:t xml:space="preserve"> </w:t>
      </w:r>
      <w:r w:rsidR="00973020" w:rsidRPr="00852AC9">
        <w:rPr>
          <w:rFonts w:ascii="Arial" w:hAnsi="Arial" w:cs="Arial"/>
          <w:sz w:val="20"/>
          <w:szCs w:val="20"/>
        </w:rPr>
        <w:t>u iznosu 61.250 €,</w:t>
      </w:r>
      <w:r w:rsidR="001D396E" w:rsidRPr="00852AC9">
        <w:rPr>
          <w:rFonts w:ascii="Arial" w:hAnsi="Arial" w:cs="Arial"/>
          <w:sz w:val="20"/>
          <w:szCs w:val="20"/>
        </w:rPr>
        <w:t xml:space="preserve"> materijaln</w:t>
      </w:r>
      <w:r w:rsidR="00973020" w:rsidRPr="00852AC9">
        <w:rPr>
          <w:rFonts w:ascii="Arial" w:hAnsi="Arial" w:cs="Arial"/>
          <w:sz w:val="20"/>
          <w:szCs w:val="20"/>
        </w:rPr>
        <w:t xml:space="preserve">e rashode 8.500 € i </w:t>
      </w:r>
      <w:r w:rsidR="001D396E" w:rsidRPr="00852AC9">
        <w:rPr>
          <w:rFonts w:ascii="Arial" w:hAnsi="Arial" w:cs="Arial"/>
          <w:sz w:val="20"/>
          <w:szCs w:val="20"/>
        </w:rPr>
        <w:t xml:space="preserve">školarine </w:t>
      </w:r>
      <w:r w:rsidR="0039301D" w:rsidRPr="00852AC9">
        <w:rPr>
          <w:rFonts w:ascii="Arial" w:hAnsi="Arial" w:cs="Arial"/>
          <w:sz w:val="20"/>
          <w:szCs w:val="20"/>
        </w:rPr>
        <w:t xml:space="preserve">(doktorski studij) </w:t>
      </w:r>
      <w:r w:rsidR="001D396E" w:rsidRPr="00852AC9">
        <w:rPr>
          <w:rFonts w:ascii="Arial" w:hAnsi="Arial" w:cs="Arial"/>
          <w:sz w:val="20"/>
          <w:szCs w:val="20"/>
        </w:rPr>
        <w:t xml:space="preserve">na Ekonomskom fakultetu </w:t>
      </w:r>
      <w:r w:rsidR="00402327" w:rsidRPr="00852AC9">
        <w:rPr>
          <w:rFonts w:ascii="Arial" w:hAnsi="Arial" w:cs="Arial"/>
          <w:sz w:val="20"/>
          <w:szCs w:val="20"/>
        </w:rPr>
        <w:t xml:space="preserve">u </w:t>
      </w:r>
      <w:r w:rsidR="001D396E" w:rsidRPr="00852AC9">
        <w:rPr>
          <w:rFonts w:ascii="Arial" w:hAnsi="Arial" w:cs="Arial"/>
          <w:sz w:val="20"/>
          <w:szCs w:val="20"/>
        </w:rPr>
        <w:t>Zagreb</w:t>
      </w:r>
      <w:r w:rsidR="00402327" w:rsidRPr="00852AC9">
        <w:rPr>
          <w:rFonts w:ascii="Arial" w:hAnsi="Arial" w:cs="Arial"/>
          <w:sz w:val="20"/>
          <w:szCs w:val="20"/>
        </w:rPr>
        <w:t>u</w:t>
      </w:r>
      <w:r w:rsidR="001D396E" w:rsidRPr="00852AC9">
        <w:rPr>
          <w:rFonts w:ascii="Arial" w:hAnsi="Arial" w:cs="Arial"/>
          <w:sz w:val="20"/>
          <w:szCs w:val="20"/>
        </w:rPr>
        <w:t xml:space="preserve"> i Rije</w:t>
      </w:r>
      <w:r w:rsidR="00402327" w:rsidRPr="00852AC9">
        <w:rPr>
          <w:rFonts w:ascii="Arial" w:hAnsi="Arial" w:cs="Arial"/>
          <w:sz w:val="20"/>
          <w:szCs w:val="20"/>
        </w:rPr>
        <w:t>ci</w:t>
      </w:r>
      <w:r w:rsidR="001D396E" w:rsidRPr="00852AC9">
        <w:rPr>
          <w:rFonts w:ascii="Arial" w:hAnsi="Arial" w:cs="Arial"/>
          <w:sz w:val="20"/>
          <w:szCs w:val="20"/>
        </w:rPr>
        <w:t xml:space="preserve"> </w:t>
      </w:r>
      <w:r w:rsidR="00973020" w:rsidRPr="00852AC9">
        <w:rPr>
          <w:rFonts w:ascii="Arial" w:hAnsi="Arial" w:cs="Arial"/>
          <w:sz w:val="20"/>
          <w:szCs w:val="20"/>
        </w:rPr>
        <w:t xml:space="preserve">27.750 €. </w:t>
      </w:r>
      <w:r w:rsidR="00BA184F" w:rsidRPr="00852AC9">
        <w:rPr>
          <w:rFonts w:ascii="Arial" w:hAnsi="Arial" w:cs="Arial"/>
          <w:sz w:val="20"/>
          <w:szCs w:val="20"/>
        </w:rPr>
        <w:t xml:space="preserve">U 2024. </w:t>
      </w:r>
      <w:r w:rsidR="00973020" w:rsidRPr="00852AC9">
        <w:rPr>
          <w:rFonts w:ascii="Arial" w:hAnsi="Arial" w:cs="Arial"/>
          <w:sz w:val="20"/>
          <w:szCs w:val="20"/>
        </w:rPr>
        <w:t xml:space="preserve">utrošeno </w:t>
      </w:r>
      <w:r w:rsidR="00402327" w:rsidRPr="00852AC9">
        <w:rPr>
          <w:rFonts w:ascii="Arial" w:hAnsi="Arial" w:cs="Arial"/>
          <w:sz w:val="20"/>
          <w:szCs w:val="20"/>
        </w:rPr>
        <w:t xml:space="preserve">je </w:t>
      </w:r>
      <w:r w:rsidR="00973020" w:rsidRPr="00852AC9">
        <w:rPr>
          <w:rFonts w:ascii="Arial" w:hAnsi="Arial" w:cs="Arial"/>
          <w:sz w:val="20"/>
          <w:szCs w:val="20"/>
        </w:rPr>
        <w:t xml:space="preserve">ukupno 73.966,38 € </w:t>
      </w:r>
      <w:r w:rsidR="00402327" w:rsidRPr="00852AC9">
        <w:rPr>
          <w:rFonts w:ascii="Arial" w:hAnsi="Arial" w:cs="Arial"/>
          <w:sz w:val="20"/>
          <w:szCs w:val="20"/>
        </w:rPr>
        <w:t>(</w:t>
      </w:r>
      <w:r w:rsidR="00973020" w:rsidRPr="00852AC9">
        <w:rPr>
          <w:rFonts w:ascii="Arial" w:hAnsi="Arial" w:cs="Arial"/>
          <w:sz w:val="20"/>
          <w:szCs w:val="20"/>
        </w:rPr>
        <w:t xml:space="preserve">75,86% </w:t>
      </w:r>
      <w:r w:rsidR="00402327" w:rsidRPr="00852AC9">
        <w:rPr>
          <w:rFonts w:ascii="Arial" w:hAnsi="Arial" w:cs="Arial"/>
          <w:sz w:val="20"/>
          <w:szCs w:val="20"/>
        </w:rPr>
        <w:t>u odnosu na plan)</w:t>
      </w:r>
      <w:r w:rsidR="00973020" w:rsidRPr="00852AC9">
        <w:rPr>
          <w:rFonts w:ascii="Arial" w:hAnsi="Arial" w:cs="Arial"/>
          <w:sz w:val="20"/>
          <w:szCs w:val="20"/>
        </w:rPr>
        <w:t xml:space="preserve">, od čega za plaće 47.585,07 € (77,69% </w:t>
      </w:r>
      <w:r w:rsidR="00402327" w:rsidRPr="00852AC9">
        <w:rPr>
          <w:rFonts w:ascii="Arial" w:hAnsi="Arial" w:cs="Arial"/>
          <w:sz w:val="20"/>
          <w:szCs w:val="20"/>
        </w:rPr>
        <w:t xml:space="preserve">u </w:t>
      </w:r>
      <w:r w:rsidR="00402327" w:rsidRPr="006D74E6">
        <w:rPr>
          <w:rFonts w:ascii="Arial" w:hAnsi="Arial" w:cs="Arial"/>
          <w:spacing w:val="-2"/>
          <w:sz w:val="20"/>
          <w:szCs w:val="20"/>
        </w:rPr>
        <w:t xml:space="preserve">odnosu na </w:t>
      </w:r>
      <w:r w:rsidR="00973020" w:rsidRPr="006D74E6">
        <w:rPr>
          <w:rFonts w:ascii="Arial" w:hAnsi="Arial" w:cs="Arial"/>
          <w:spacing w:val="-2"/>
          <w:sz w:val="20"/>
          <w:szCs w:val="20"/>
        </w:rPr>
        <w:t xml:space="preserve">plan), materijalne rashode 1.943,73 € (22,87% </w:t>
      </w:r>
      <w:r w:rsidR="00402327" w:rsidRPr="006D74E6">
        <w:rPr>
          <w:rFonts w:ascii="Arial" w:hAnsi="Arial" w:cs="Arial"/>
          <w:spacing w:val="-2"/>
          <w:sz w:val="20"/>
          <w:szCs w:val="20"/>
        </w:rPr>
        <w:t xml:space="preserve">u odnosu na </w:t>
      </w:r>
      <w:r w:rsidR="00973020" w:rsidRPr="006D74E6">
        <w:rPr>
          <w:rFonts w:ascii="Arial" w:hAnsi="Arial" w:cs="Arial"/>
          <w:spacing w:val="-2"/>
          <w:sz w:val="20"/>
          <w:szCs w:val="20"/>
        </w:rPr>
        <w:t xml:space="preserve">plan) </w:t>
      </w:r>
      <w:r w:rsidR="00402327" w:rsidRPr="006D74E6">
        <w:rPr>
          <w:rFonts w:ascii="Arial" w:hAnsi="Arial" w:cs="Arial"/>
          <w:spacing w:val="-2"/>
          <w:sz w:val="20"/>
          <w:szCs w:val="20"/>
        </w:rPr>
        <w:t>te</w:t>
      </w:r>
      <w:r w:rsidR="00973020" w:rsidRPr="006D74E6">
        <w:rPr>
          <w:rFonts w:ascii="Arial" w:hAnsi="Arial" w:cs="Arial"/>
          <w:spacing w:val="-2"/>
          <w:sz w:val="20"/>
          <w:szCs w:val="20"/>
        </w:rPr>
        <w:t xml:space="preserve"> za školarine 24.437,58 €</w:t>
      </w:r>
      <w:r w:rsidR="00973020" w:rsidRPr="00852AC9">
        <w:rPr>
          <w:rFonts w:ascii="Arial" w:hAnsi="Arial" w:cs="Arial"/>
          <w:sz w:val="20"/>
          <w:szCs w:val="20"/>
        </w:rPr>
        <w:t xml:space="preserve"> (88,06% </w:t>
      </w:r>
      <w:r w:rsidR="00402327" w:rsidRPr="00852AC9">
        <w:rPr>
          <w:rFonts w:ascii="Arial" w:hAnsi="Arial" w:cs="Arial"/>
          <w:sz w:val="20"/>
          <w:szCs w:val="20"/>
        </w:rPr>
        <w:t xml:space="preserve">u odnosu na </w:t>
      </w:r>
      <w:r w:rsidR="00973020" w:rsidRPr="00852AC9">
        <w:rPr>
          <w:rFonts w:ascii="Arial" w:hAnsi="Arial" w:cs="Arial"/>
          <w:sz w:val="20"/>
          <w:szCs w:val="20"/>
        </w:rPr>
        <w:t xml:space="preserve">plan).  </w:t>
      </w:r>
    </w:p>
    <w:p w14:paraId="4B2CE421" w14:textId="45A58F9B" w:rsidR="00BA184F" w:rsidRPr="00852AC9" w:rsidRDefault="00BA184F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b/>
          <w:bCs/>
          <w:sz w:val="20"/>
          <w:szCs w:val="20"/>
        </w:rPr>
        <w:t>Programsko financiranje javnih Instituta – iz strukturnih i investicijskih fondova EU</w:t>
      </w:r>
      <w:r w:rsidR="006D74E6">
        <w:rPr>
          <w:rFonts w:ascii="Arial" w:hAnsi="Arial" w:cs="Arial"/>
          <w:b/>
          <w:bCs/>
          <w:sz w:val="20"/>
          <w:szCs w:val="20"/>
        </w:rPr>
        <w:t>-a</w:t>
      </w:r>
      <w:r w:rsidRPr="00852AC9">
        <w:rPr>
          <w:rFonts w:ascii="Arial" w:hAnsi="Arial" w:cs="Arial"/>
          <w:b/>
          <w:bCs/>
          <w:sz w:val="20"/>
          <w:szCs w:val="20"/>
        </w:rPr>
        <w:t xml:space="preserve"> (a622152) </w:t>
      </w:r>
      <w:r w:rsidRPr="00852AC9">
        <w:rPr>
          <w:rFonts w:ascii="Arial" w:hAnsi="Arial" w:cs="Arial"/>
          <w:bCs/>
          <w:sz w:val="20"/>
          <w:szCs w:val="20"/>
        </w:rPr>
        <w:t xml:space="preserve"> </w:t>
      </w:r>
      <w:r w:rsidR="008163E0" w:rsidRPr="00852AC9">
        <w:rPr>
          <w:rFonts w:ascii="Arial" w:hAnsi="Arial" w:cs="Arial"/>
          <w:bCs/>
          <w:sz w:val="20"/>
          <w:szCs w:val="20"/>
        </w:rPr>
        <w:t xml:space="preserve">nova </w:t>
      </w:r>
      <w:r w:rsidR="00402327" w:rsidRPr="00852AC9">
        <w:rPr>
          <w:rFonts w:ascii="Arial" w:hAnsi="Arial" w:cs="Arial"/>
          <w:bCs/>
          <w:sz w:val="20"/>
          <w:szCs w:val="20"/>
        </w:rPr>
        <w:t xml:space="preserve">je </w:t>
      </w:r>
      <w:r w:rsidR="008163E0" w:rsidRPr="00852AC9">
        <w:rPr>
          <w:rFonts w:ascii="Arial" w:hAnsi="Arial" w:cs="Arial"/>
          <w:bCs/>
          <w:sz w:val="20"/>
          <w:szCs w:val="20"/>
        </w:rPr>
        <w:t xml:space="preserve">aktivnost u 2024. </w:t>
      </w:r>
      <w:r w:rsidR="006D74E6">
        <w:rPr>
          <w:rFonts w:ascii="Arial" w:hAnsi="Arial" w:cs="Arial"/>
          <w:bCs/>
          <w:sz w:val="20"/>
          <w:szCs w:val="20"/>
        </w:rPr>
        <w:t>i</w:t>
      </w:r>
      <w:r w:rsidR="008163E0" w:rsidRPr="00852AC9">
        <w:rPr>
          <w:rFonts w:ascii="Arial" w:hAnsi="Arial" w:cs="Arial"/>
          <w:bCs/>
          <w:sz w:val="20"/>
          <w:szCs w:val="20"/>
        </w:rPr>
        <w:t xml:space="preserve"> njome su planirana </w:t>
      </w:r>
      <w:r w:rsidRPr="00852AC9">
        <w:rPr>
          <w:rFonts w:ascii="Arial" w:hAnsi="Arial" w:cs="Arial"/>
          <w:sz w:val="20"/>
          <w:szCs w:val="20"/>
        </w:rPr>
        <w:t>sredstva za provedbu tri istraživačka projekta financiran</w:t>
      </w:r>
      <w:r w:rsidR="00402327" w:rsidRPr="00852AC9">
        <w:rPr>
          <w:rFonts w:ascii="Arial" w:hAnsi="Arial" w:cs="Arial"/>
          <w:sz w:val="20"/>
          <w:szCs w:val="20"/>
        </w:rPr>
        <w:t>a</w:t>
      </w:r>
      <w:r w:rsidRPr="00852AC9">
        <w:rPr>
          <w:rFonts w:ascii="Arial" w:hAnsi="Arial" w:cs="Arial"/>
          <w:sz w:val="20"/>
          <w:szCs w:val="20"/>
        </w:rPr>
        <w:t xml:space="preserve"> iz </w:t>
      </w:r>
      <w:r w:rsidR="006D74E6">
        <w:rPr>
          <w:rFonts w:ascii="Arial" w:hAnsi="Arial" w:cs="Arial"/>
          <w:sz w:val="20"/>
          <w:szCs w:val="20"/>
        </w:rPr>
        <w:t>NPOO-a</w:t>
      </w:r>
      <w:r w:rsidRPr="00852AC9">
        <w:rPr>
          <w:rFonts w:ascii="Arial" w:hAnsi="Arial" w:cs="Arial"/>
          <w:sz w:val="20"/>
          <w:szCs w:val="20"/>
        </w:rPr>
        <w:t xml:space="preserve"> (NPOO 2021</w:t>
      </w:r>
      <w:r w:rsidR="00402327" w:rsidRPr="00852AC9">
        <w:rPr>
          <w:rFonts w:ascii="Arial" w:hAnsi="Arial" w:cs="Arial"/>
          <w:sz w:val="20"/>
          <w:szCs w:val="20"/>
        </w:rPr>
        <w:t>.</w:t>
      </w:r>
      <w:r w:rsidR="006D74E6">
        <w:rPr>
          <w:rFonts w:ascii="Arial" w:hAnsi="Arial" w:cs="Arial"/>
          <w:sz w:val="20"/>
          <w:szCs w:val="20"/>
        </w:rPr>
        <w:t xml:space="preserve"> </w:t>
      </w:r>
      <w:r w:rsidR="006D74E6" w:rsidRPr="006D74E6">
        <w:rPr>
          <w:rFonts w:ascii="Arial" w:hAnsi="Arial" w:cs="Arial"/>
          <w:sz w:val="20"/>
          <w:szCs w:val="20"/>
        </w:rPr>
        <w:t>–</w:t>
      </w:r>
      <w:r w:rsidR="006D74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2AC9">
        <w:rPr>
          <w:rFonts w:ascii="Arial" w:hAnsi="Arial" w:cs="Arial"/>
          <w:sz w:val="20"/>
          <w:szCs w:val="20"/>
        </w:rPr>
        <w:t>2026</w:t>
      </w:r>
      <w:r w:rsidR="00402327" w:rsidRPr="00852AC9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). </w:t>
      </w:r>
      <w:r w:rsidR="008163E0" w:rsidRPr="00852AC9">
        <w:rPr>
          <w:rFonts w:ascii="Arial" w:hAnsi="Arial" w:cs="Arial"/>
          <w:sz w:val="20"/>
          <w:szCs w:val="20"/>
        </w:rPr>
        <w:t>U skladu s provedenim internim natječajem u IJF-u, u razdoblju 2024.</w:t>
      </w:r>
      <w:r w:rsidR="006D74E6">
        <w:rPr>
          <w:rFonts w:ascii="Arial" w:hAnsi="Arial" w:cs="Arial"/>
          <w:sz w:val="20"/>
          <w:szCs w:val="20"/>
        </w:rPr>
        <w:t xml:space="preserve"> </w:t>
      </w:r>
      <w:r w:rsidR="006D74E6" w:rsidRPr="006D74E6">
        <w:rPr>
          <w:rFonts w:ascii="Arial" w:hAnsi="Arial" w:cs="Arial"/>
          <w:sz w:val="20"/>
          <w:szCs w:val="20"/>
        </w:rPr>
        <w:t>–</w:t>
      </w:r>
      <w:r w:rsidR="006D74E6">
        <w:rPr>
          <w:rFonts w:ascii="Arial" w:hAnsi="Arial" w:cs="Arial"/>
          <w:b/>
          <w:bCs/>
          <w:sz w:val="20"/>
          <w:szCs w:val="20"/>
        </w:rPr>
        <w:t xml:space="preserve"> </w:t>
      </w:r>
      <w:r w:rsidR="008163E0" w:rsidRPr="00852AC9">
        <w:rPr>
          <w:rFonts w:ascii="Arial" w:hAnsi="Arial" w:cs="Arial"/>
          <w:sz w:val="20"/>
          <w:szCs w:val="20"/>
        </w:rPr>
        <w:t>2027. financirat će se tri projekta</w:t>
      </w:r>
      <w:r w:rsidRPr="00852AC9">
        <w:rPr>
          <w:rFonts w:ascii="Arial" w:hAnsi="Arial" w:cs="Arial"/>
          <w:sz w:val="20"/>
          <w:szCs w:val="20"/>
        </w:rPr>
        <w:t xml:space="preserve">: (1) </w:t>
      </w:r>
      <w:r w:rsidRPr="00852AC9">
        <w:rPr>
          <w:rFonts w:ascii="Arial" w:hAnsi="Arial" w:cs="Arial"/>
          <w:i/>
          <w:sz w:val="20"/>
          <w:szCs w:val="20"/>
        </w:rPr>
        <w:t>Strateško umrežavanje i inovativnost kao odrednice poslovne uspješnosti malih i srednjih poduzeća: mogućnosti primjene iskustva privatnih poduzeća u ekonomici javnog sektora</w:t>
      </w:r>
      <w:r w:rsidR="00402327" w:rsidRPr="00852AC9">
        <w:rPr>
          <w:rFonts w:ascii="Arial" w:hAnsi="Arial" w:cs="Arial"/>
          <w:i/>
          <w:sz w:val="20"/>
          <w:szCs w:val="20"/>
        </w:rPr>
        <w:t xml:space="preserve"> </w:t>
      </w:r>
      <w:r w:rsidR="00402327" w:rsidRPr="00852AC9">
        <w:rPr>
          <w:rFonts w:ascii="Arial" w:hAnsi="Arial" w:cs="Arial"/>
          <w:iCs/>
          <w:sz w:val="20"/>
          <w:szCs w:val="20"/>
        </w:rPr>
        <w:t>(</w:t>
      </w:r>
      <w:r w:rsidRPr="006D74E6">
        <w:rPr>
          <w:rFonts w:ascii="Arial" w:hAnsi="Arial" w:cs="Arial"/>
          <w:sz w:val="20"/>
          <w:szCs w:val="20"/>
        </w:rPr>
        <w:t>v</w:t>
      </w:r>
      <w:r w:rsidRPr="00852AC9">
        <w:rPr>
          <w:rFonts w:ascii="Arial" w:hAnsi="Arial" w:cs="Arial"/>
          <w:sz w:val="20"/>
          <w:szCs w:val="20"/>
        </w:rPr>
        <w:t>oditelj dr.</w:t>
      </w:r>
      <w:r w:rsidR="006D74E6">
        <w:rPr>
          <w:rFonts w:ascii="Arial" w:hAnsi="Arial" w:cs="Arial"/>
          <w:sz w:val="20"/>
          <w:szCs w:val="20"/>
        </w:rPr>
        <w:t xml:space="preserve"> </w:t>
      </w:r>
      <w:r w:rsidRPr="00852AC9">
        <w:rPr>
          <w:rFonts w:ascii="Arial" w:hAnsi="Arial" w:cs="Arial"/>
          <w:sz w:val="20"/>
          <w:szCs w:val="20"/>
        </w:rPr>
        <w:t>sc. Bojan Morić Milovanović</w:t>
      </w:r>
      <w:r w:rsidR="00402327" w:rsidRPr="00852AC9">
        <w:rPr>
          <w:rFonts w:ascii="Arial" w:hAnsi="Arial" w:cs="Arial"/>
          <w:sz w:val="20"/>
          <w:szCs w:val="20"/>
        </w:rPr>
        <w:t>,</w:t>
      </w:r>
      <w:r w:rsidRPr="00852AC9">
        <w:rPr>
          <w:rFonts w:ascii="Arial" w:hAnsi="Arial" w:cs="Arial"/>
          <w:sz w:val="20"/>
          <w:szCs w:val="20"/>
        </w:rPr>
        <w:t xml:space="preserve"> vrijednost </w:t>
      </w:r>
      <w:r w:rsidR="00402327" w:rsidRPr="00852AC9">
        <w:rPr>
          <w:rFonts w:ascii="Arial" w:hAnsi="Arial" w:cs="Arial"/>
          <w:sz w:val="20"/>
          <w:szCs w:val="20"/>
        </w:rPr>
        <w:t xml:space="preserve">projekta </w:t>
      </w:r>
      <w:r w:rsidRPr="00852AC9">
        <w:rPr>
          <w:rFonts w:ascii="Arial" w:hAnsi="Arial" w:cs="Arial"/>
          <w:sz w:val="20"/>
          <w:szCs w:val="20"/>
        </w:rPr>
        <w:t xml:space="preserve">37.632 €), (2) </w:t>
      </w:r>
      <w:r w:rsidRPr="00852AC9">
        <w:rPr>
          <w:rFonts w:ascii="Arial" w:hAnsi="Arial" w:cs="Arial"/>
          <w:i/>
          <w:sz w:val="20"/>
          <w:szCs w:val="20"/>
        </w:rPr>
        <w:t>Socijalna zaštita, oporezivanje i društveno blagostanje u Hrvatskoj</w:t>
      </w:r>
      <w:r w:rsidR="00402327" w:rsidRPr="00852AC9">
        <w:rPr>
          <w:rFonts w:ascii="Arial" w:hAnsi="Arial" w:cs="Arial"/>
          <w:i/>
          <w:sz w:val="20"/>
          <w:szCs w:val="20"/>
        </w:rPr>
        <w:t xml:space="preserve"> </w:t>
      </w:r>
      <w:r w:rsidR="00402327" w:rsidRPr="00852AC9">
        <w:rPr>
          <w:rFonts w:ascii="Arial" w:hAnsi="Arial" w:cs="Arial"/>
          <w:iCs/>
          <w:sz w:val="20"/>
          <w:szCs w:val="20"/>
        </w:rPr>
        <w:t>(</w:t>
      </w:r>
      <w:r w:rsidRPr="00852AC9">
        <w:rPr>
          <w:rFonts w:ascii="Arial" w:hAnsi="Arial" w:cs="Arial"/>
          <w:sz w:val="20"/>
          <w:szCs w:val="20"/>
        </w:rPr>
        <w:t>voditelj dr.</w:t>
      </w:r>
      <w:r w:rsidR="006D74E6">
        <w:rPr>
          <w:rFonts w:ascii="Arial" w:hAnsi="Arial" w:cs="Arial"/>
          <w:sz w:val="20"/>
          <w:szCs w:val="20"/>
        </w:rPr>
        <w:t xml:space="preserve"> </w:t>
      </w:r>
      <w:r w:rsidRPr="00852AC9">
        <w:rPr>
          <w:rFonts w:ascii="Arial" w:hAnsi="Arial" w:cs="Arial"/>
          <w:sz w:val="20"/>
          <w:szCs w:val="20"/>
        </w:rPr>
        <w:t>sc. Slavk</w:t>
      </w:r>
      <w:r w:rsidR="00402327" w:rsidRPr="00852AC9">
        <w:rPr>
          <w:rFonts w:ascii="Arial" w:hAnsi="Arial" w:cs="Arial"/>
          <w:sz w:val="20"/>
          <w:szCs w:val="20"/>
        </w:rPr>
        <w:t>o</w:t>
      </w:r>
      <w:r w:rsidRPr="00852AC9">
        <w:rPr>
          <w:rFonts w:ascii="Arial" w:hAnsi="Arial" w:cs="Arial"/>
          <w:sz w:val="20"/>
          <w:szCs w:val="20"/>
        </w:rPr>
        <w:t xml:space="preserve"> Bezeredi</w:t>
      </w:r>
      <w:r w:rsidR="00402327" w:rsidRPr="00852AC9">
        <w:rPr>
          <w:rFonts w:ascii="Arial" w:hAnsi="Arial" w:cs="Arial"/>
          <w:sz w:val="20"/>
          <w:szCs w:val="20"/>
        </w:rPr>
        <w:t>,</w:t>
      </w:r>
      <w:r w:rsidRPr="00852AC9">
        <w:rPr>
          <w:rFonts w:ascii="Arial" w:hAnsi="Arial" w:cs="Arial"/>
          <w:sz w:val="20"/>
          <w:szCs w:val="20"/>
        </w:rPr>
        <w:t xml:space="preserve"> vrijednost </w:t>
      </w:r>
      <w:r w:rsidR="00402327" w:rsidRPr="00852AC9">
        <w:rPr>
          <w:rFonts w:ascii="Arial" w:hAnsi="Arial" w:cs="Arial"/>
          <w:sz w:val="20"/>
          <w:szCs w:val="20"/>
        </w:rPr>
        <w:t xml:space="preserve">projekta </w:t>
      </w:r>
      <w:r w:rsidRPr="00852AC9">
        <w:rPr>
          <w:rFonts w:ascii="Arial" w:hAnsi="Arial" w:cs="Arial"/>
          <w:sz w:val="20"/>
          <w:szCs w:val="20"/>
        </w:rPr>
        <w:t xml:space="preserve">62.725 €) i (3) </w:t>
      </w:r>
      <w:r w:rsidRPr="00852AC9">
        <w:rPr>
          <w:rFonts w:ascii="Arial" w:hAnsi="Arial" w:cs="Arial"/>
          <w:i/>
          <w:sz w:val="20"/>
          <w:szCs w:val="20"/>
        </w:rPr>
        <w:t>Efikasnost javnih usluga na lokalnim razinama vlastiti – definicije, mjerenja i analize</w:t>
      </w:r>
      <w:r w:rsidR="00402327" w:rsidRPr="00852AC9">
        <w:rPr>
          <w:rFonts w:ascii="Arial" w:hAnsi="Arial" w:cs="Arial"/>
          <w:i/>
          <w:sz w:val="20"/>
          <w:szCs w:val="20"/>
        </w:rPr>
        <w:t xml:space="preserve"> </w:t>
      </w:r>
      <w:r w:rsidR="00402327" w:rsidRPr="00852AC9">
        <w:rPr>
          <w:rFonts w:ascii="Arial" w:hAnsi="Arial" w:cs="Arial"/>
          <w:iCs/>
          <w:sz w:val="20"/>
          <w:szCs w:val="20"/>
        </w:rPr>
        <w:t>(</w:t>
      </w:r>
      <w:r w:rsidRPr="00852AC9">
        <w:rPr>
          <w:rFonts w:ascii="Arial" w:hAnsi="Arial" w:cs="Arial"/>
          <w:sz w:val="20"/>
          <w:szCs w:val="20"/>
        </w:rPr>
        <w:t>voditeljic</w:t>
      </w:r>
      <w:r w:rsidR="00402327" w:rsidRPr="00852AC9">
        <w:rPr>
          <w:rFonts w:ascii="Arial" w:hAnsi="Arial" w:cs="Arial"/>
          <w:sz w:val="20"/>
          <w:szCs w:val="20"/>
        </w:rPr>
        <w:t>a</w:t>
      </w:r>
      <w:r w:rsidRPr="00852AC9">
        <w:rPr>
          <w:rFonts w:ascii="Arial" w:hAnsi="Arial" w:cs="Arial"/>
          <w:sz w:val="20"/>
          <w:szCs w:val="20"/>
        </w:rPr>
        <w:t xml:space="preserve"> dr.</w:t>
      </w:r>
      <w:r w:rsidR="006D74E6">
        <w:rPr>
          <w:rFonts w:ascii="Arial" w:hAnsi="Arial" w:cs="Arial"/>
          <w:sz w:val="20"/>
          <w:szCs w:val="20"/>
        </w:rPr>
        <w:t xml:space="preserve"> </w:t>
      </w:r>
      <w:r w:rsidRPr="00852AC9">
        <w:rPr>
          <w:rFonts w:ascii="Arial" w:hAnsi="Arial" w:cs="Arial"/>
          <w:sz w:val="20"/>
          <w:szCs w:val="20"/>
        </w:rPr>
        <w:t>sc</w:t>
      </w:r>
      <w:r w:rsidR="006D74E6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Mihael</w:t>
      </w:r>
      <w:r w:rsidR="00402327" w:rsidRPr="00852AC9">
        <w:rPr>
          <w:rFonts w:ascii="Arial" w:hAnsi="Arial" w:cs="Arial"/>
          <w:sz w:val="20"/>
          <w:szCs w:val="20"/>
        </w:rPr>
        <w:t>a</w:t>
      </w:r>
      <w:r w:rsidRPr="00852A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AC9">
        <w:rPr>
          <w:rFonts w:ascii="Arial" w:hAnsi="Arial" w:cs="Arial"/>
          <w:sz w:val="20"/>
          <w:szCs w:val="20"/>
        </w:rPr>
        <w:t>Bronić</w:t>
      </w:r>
      <w:proofErr w:type="spellEnd"/>
      <w:r w:rsidR="00402327" w:rsidRPr="00852AC9">
        <w:rPr>
          <w:rFonts w:ascii="Arial" w:hAnsi="Arial" w:cs="Arial"/>
          <w:sz w:val="20"/>
          <w:szCs w:val="20"/>
        </w:rPr>
        <w:t>,</w:t>
      </w:r>
      <w:r w:rsidRPr="00852AC9">
        <w:rPr>
          <w:rFonts w:ascii="Arial" w:hAnsi="Arial" w:cs="Arial"/>
          <w:sz w:val="20"/>
          <w:szCs w:val="20"/>
        </w:rPr>
        <w:t xml:space="preserve"> vrijednost </w:t>
      </w:r>
      <w:r w:rsidR="00402327" w:rsidRPr="00852AC9">
        <w:rPr>
          <w:rFonts w:ascii="Arial" w:hAnsi="Arial" w:cs="Arial"/>
          <w:sz w:val="20"/>
          <w:szCs w:val="20"/>
        </w:rPr>
        <w:t xml:space="preserve">projekta </w:t>
      </w:r>
      <w:r w:rsidRPr="00852AC9">
        <w:rPr>
          <w:rFonts w:ascii="Arial" w:hAnsi="Arial" w:cs="Arial"/>
          <w:sz w:val="20"/>
          <w:szCs w:val="20"/>
        </w:rPr>
        <w:t xml:space="preserve">37.632 €). Projekti </w:t>
      </w:r>
      <w:r w:rsidR="008163E0" w:rsidRPr="00852AC9">
        <w:rPr>
          <w:rFonts w:ascii="Arial" w:hAnsi="Arial" w:cs="Arial"/>
          <w:sz w:val="20"/>
          <w:szCs w:val="20"/>
        </w:rPr>
        <w:t xml:space="preserve">su </w:t>
      </w:r>
      <w:r w:rsidRPr="00852AC9">
        <w:rPr>
          <w:rFonts w:ascii="Arial" w:hAnsi="Arial" w:cs="Arial"/>
          <w:sz w:val="20"/>
          <w:szCs w:val="20"/>
        </w:rPr>
        <w:t>započeli u siječnju 2024.</w:t>
      </w:r>
      <w:r w:rsidR="00402327" w:rsidRPr="00852AC9">
        <w:rPr>
          <w:rFonts w:ascii="Arial" w:hAnsi="Arial" w:cs="Arial"/>
          <w:sz w:val="20"/>
          <w:szCs w:val="20"/>
        </w:rPr>
        <w:t>,</w:t>
      </w:r>
      <w:r w:rsidR="008163E0" w:rsidRPr="00852AC9">
        <w:rPr>
          <w:rFonts w:ascii="Arial" w:hAnsi="Arial" w:cs="Arial"/>
          <w:sz w:val="20"/>
          <w:szCs w:val="20"/>
        </w:rPr>
        <w:t xml:space="preserve"> a tijekom </w:t>
      </w:r>
      <w:r w:rsidR="00402327" w:rsidRPr="00852AC9">
        <w:rPr>
          <w:rFonts w:ascii="Arial" w:hAnsi="Arial" w:cs="Arial"/>
          <w:sz w:val="20"/>
          <w:szCs w:val="20"/>
        </w:rPr>
        <w:t xml:space="preserve">iste </w:t>
      </w:r>
      <w:r w:rsidR="008163E0" w:rsidRPr="00852AC9">
        <w:rPr>
          <w:rFonts w:ascii="Arial" w:hAnsi="Arial" w:cs="Arial"/>
          <w:sz w:val="20"/>
          <w:szCs w:val="20"/>
        </w:rPr>
        <w:t>godine</w:t>
      </w:r>
      <w:r w:rsidRPr="00852AC9">
        <w:rPr>
          <w:rFonts w:ascii="Arial" w:hAnsi="Arial" w:cs="Arial"/>
          <w:sz w:val="20"/>
          <w:szCs w:val="20"/>
        </w:rPr>
        <w:t xml:space="preserve"> doznačene su </w:t>
      </w:r>
      <w:r w:rsidR="008163E0" w:rsidRPr="00852AC9">
        <w:rPr>
          <w:rFonts w:ascii="Arial" w:hAnsi="Arial" w:cs="Arial"/>
          <w:sz w:val="20"/>
          <w:szCs w:val="20"/>
        </w:rPr>
        <w:t>dvije rate (</w:t>
      </w:r>
      <w:r w:rsidRPr="00852AC9">
        <w:rPr>
          <w:rFonts w:ascii="Arial" w:hAnsi="Arial" w:cs="Arial"/>
          <w:sz w:val="20"/>
          <w:szCs w:val="20"/>
        </w:rPr>
        <w:t xml:space="preserve">za </w:t>
      </w:r>
      <w:r w:rsidR="008163E0" w:rsidRPr="00852AC9">
        <w:rPr>
          <w:rFonts w:ascii="Arial" w:hAnsi="Arial" w:cs="Arial"/>
          <w:sz w:val="20"/>
          <w:szCs w:val="20"/>
        </w:rPr>
        <w:t xml:space="preserve">provedbu aktivnosti za </w:t>
      </w:r>
      <w:r w:rsidRPr="00852AC9">
        <w:rPr>
          <w:rFonts w:ascii="Arial" w:hAnsi="Arial" w:cs="Arial"/>
          <w:sz w:val="20"/>
          <w:szCs w:val="20"/>
        </w:rPr>
        <w:t>2024. i 2025.</w:t>
      </w:r>
      <w:r w:rsidR="008163E0" w:rsidRPr="00852AC9">
        <w:rPr>
          <w:rFonts w:ascii="Arial" w:hAnsi="Arial" w:cs="Arial"/>
          <w:sz w:val="20"/>
          <w:szCs w:val="20"/>
        </w:rPr>
        <w:t>),</w:t>
      </w:r>
      <w:r w:rsidRPr="00852AC9">
        <w:rPr>
          <w:rFonts w:ascii="Arial" w:hAnsi="Arial" w:cs="Arial"/>
          <w:sz w:val="20"/>
          <w:szCs w:val="20"/>
        </w:rPr>
        <w:t xml:space="preserve"> u ukupnom iznosu </w:t>
      </w:r>
      <w:r w:rsidR="00402327" w:rsidRPr="00852AC9">
        <w:rPr>
          <w:rFonts w:ascii="Arial" w:hAnsi="Arial" w:cs="Arial"/>
          <w:sz w:val="20"/>
          <w:szCs w:val="20"/>
        </w:rPr>
        <w:t xml:space="preserve">od </w:t>
      </w:r>
      <w:r w:rsidRPr="00852AC9">
        <w:rPr>
          <w:rFonts w:ascii="Arial" w:hAnsi="Arial" w:cs="Arial"/>
          <w:sz w:val="20"/>
          <w:szCs w:val="20"/>
        </w:rPr>
        <w:t xml:space="preserve">72.937,00 €. </w:t>
      </w:r>
    </w:p>
    <w:p w14:paraId="38A0C9F8" w14:textId="427EEB20" w:rsidR="00D85FE5" w:rsidRPr="00852AC9" w:rsidRDefault="00D85FE5" w:rsidP="00852AC9">
      <w:pPr>
        <w:spacing w:after="24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52AC9">
        <w:rPr>
          <w:rFonts w:ascii="Arial" w:hAnsi="Arial" w:cs="Arial"/>
          <w:bCs/>
          <w:sz w:val="20"/>
          <w:szCs w:val="20"/>
        </w:rPr>
        <w:lastRenderedPageBreak/>
        <w:t xml:space="preserve">Za provedbu ovih višegodišnjih projekata u 2024. utrošeno </w:t>
      </w:r>
      <w:r w:rsidR="00402327" w:rsidRPr="00852AC9">
        <w:rPr>
          <w:rFonts w:ascii="Arial" w:hAnsi="Arial" w:cs="Arial"/>
          <w:bCs/>
          <w:sz w:val="20"/>
          <w:szCs w:val="20"/>
        </w:rPr>
        <w:t xml:space="preserve">je </w:t>
      </w:r>
      <w:r w:rsidR="00805867" w:rsidRPr="00852AC9">
        <w:rPr>
          <w:rFonts w:ascii="Arial" w:hAnsi="Arial" w:cs="Arial"/>
          <w:bCs/>
          <w:sz w:val="20"/>
          <w:szCs w:val="20"/>
        </w:rPr>
        <w:t xml:space="preserve">ukupno </w:t>
      </w:r>
      <w:r w:rsidRPr="00852AC9">
        <w:rPr>
          <w:rFonts w:ascii="Arial" w:hAnsi="Arial" w:cs="Arial"/>
          <w:bCs/>
          <w:sz w:val="20"/>
          <w:szCs w:val="20"/>
        </w:rPr>
        <w:t xml:space="preserve">13.972,58 € </w:t>
      </w:r>
      <w:r w:rsidR="00402327" w:rsidRPr="00852AC9">
        <w:rPr>
          <w:rFonts w:ascii="Arial" w:hAnsi="Arial" w:cs="Arial"/>
          <w:bCs/>
          <w:sz w:val="20"/>
          <w:szCs w:val="20"/>
        </w:rPr>
        <w:t>(</w:t>
      </w:r>
      <w:r w:rsidRPr="00852AC9">
        <w:rPr>
          <w:rFonts w:ascii="Arial" w:hAnsi="Arial" w:cs="Arial"/>
          <w:bCs/>
          <w:sz w:val="20"/>
          <w:szCs w:val="20"/>
        </w:rPr>
        <w:t>23,50</w:t>
      </w:r>
      <w:r w:rsidR="00402327" w:rsidRPr="00852AC9">
        <w:rPr>
          <w:rFonts w:ascii="Arial" w:hAnsi="Arial" w:cs="Arial"/>
          <w:bCs/>
          <w:sz w:val="20"/>
          <w:szCs w:val="20"/>
        </w:rPr>
        <w:t>% u odnosu na</w:t>
      </w:r>
      <w:r w:rsidRPr="00852AC9">
        <w:rPr>
          <w:rFonts w:ascii="Arial" w:hAnsi="Arial" w:cs="Arial"/>
          <w:bCs/>
          <w:sz w:val="20"/>
          <w:szCs w:val="20"/>
        </w:rPr>
        <w:t xml:space="preserve"> plan</w:t>
      </w:r>
      <w:r w:rsidR="00402327" w:rsidRPr="00852AC9">
        <w:rPr>
          <w:rFonts w:ascii="Arial" w:hAnsi="Arial" w:cs="Arial"/>
          <w:bCs/>
          <w:sz w:val="20"/>
          <w:szCs w:val="20"/>
        </w:rPr>
        <w:t>)</w:t>
      </w:r>
      <w:r w:rsidR="007B27E9" w:rsidRPr="00852AC9">
        <w:rPr>
          <w:rFonts w:ascii="Arial" w:hAnsi="Arial" w:cs="Arial"/>
          <w:bCs/>
          <w:sz w:val="20"/>
          <w:szCs w:val="20"/>
        </w:rPr>
        <w:t>. Z</w:t>
      </w:r>
      <w:r w:rsidRPr="00852AC9">
        <w:rPr>
          <w:rFonts w:ascii="Arial" w:hAnsi="Arial" w:cs="Arial"/>
          <w:bCs/>
          <w:sz w:val="20"/>
          <w:szCs w:val="20"/>
        </w:rPr>
        <w:t xml:space="preserve">a materijalne rashode utrošeno </w:t>
      </w:r>
      <w:r w:rsidR="007B27E9" w:rsidRPr="00852AC9">
        <w:rPr>
          <w:rFonts w:ascii="Arial" w:hAnsi="Arial" w:cs="Arial"/>
          <w:bCs/>
          <w:sz w:val="20"/>
          <w:szCs w:val="20"/>
        </w:rPr>
        <w:t xml:space="preserve">je </w:t>
      </w:r>
      <w:r w:rsidRPr="00852AC9">
        <w:rPr>
          <w:rFonts w:ascii="Arial" w:hAnsi="Arial" w:cs="Arial"/>
          <w:bCs/>
          <w:sz w:val="20"/>
          <w:szCs w:val="20"/>
        </w:rPr>
        <w:t>11.308,20 € (21,97%</w:t>
      </w:r>
      <w:r w:rsidR="00402327" w:rsidRPr="00852AC9">
        <w:rPr>
          <w:rFonts w:ascii="Arial" w:hAnsi="Arial" w:cs="Arial"/>
          <w:bCs/>
          <w:sz w:val="20"/>
          <w:szCs w:val="20"/>
        </w:rPr>
        <w:t xml:space="preserve"> u odnosu na plan</w:t>
      </w:r>
      <w:r w:rsidRPr="00852AC9">
        <w:rPr>
          <w:rFonts w:ascii="Arial" w:hAnsi="Arial" w:cs="Arial"/>
          <w:bCs/>
          <w:sz w:val="20"/>
          <w:szCs w:val="20"/>
        </w:rPr>
        <w:t xml:space="preserve">) </w:t>
      </w:r>
      <w:r w:rsidR="007B27E9" w:rsidRPr="00852AC9">
        <w:rPr>
          <w:rFonts w:ascii="Arial" w:hAnsi="Arial" w:cs="Arial"/>
          <w:bCs/>
          <w:sz w:val="20"/>
          <w:szCs w:val="20"/>
        </w:rPr>
        <w:t xml:space="preserve">i </w:t>
      </w:r>
      <w:r w:rsidRPr="00852AC9">
        <w:rPr>
          <w:rFonts w:ascii="Arial" w:hAnsi="Arial" w:cs="Arial"/>
          <w:bCs/>
          <w:sz w:val="20"/>
          <w:szCs w:val="20"/>
        </w:rPr>
        <w:t>za nabavu dugotrajne imovine (računalne opreme</w:t>
      </w:r>
      <w:r w:rsidR="007B27E9" w:rsidRPr="00852AC9">
        <w:rPr>
          <w:rFonts w:ascii="Arial" w:hAnsi="Arial" w:cs="Arial"/>
          <w:bCs/>
          <w:sz w:val="20"/>
          <w:szCs w:val="20"/>
        </w:rPr>
        <w:t xml:space="preserve"> i</w:t>
      </w:r>
      <w:r w:rsidRPr="00852AC9">
        <w:rPr>
          <w:rFonts w:ascii="Arial" w:hAnsi="Arial" w:cs="Arial"/>
          <w:bCs/>
          <w:sz w:val="20"/>
          <w:szCs w:val="20"/>
        </w:rPr>
        <w:t xml:space="preserve"> knjiga) 2.664,38</w:t>
      </w:r>
      <w:r w:rsidR="00805867" w:rsidRPr="00852AC9">
        <w:rPr>
          <w:rFonts w:ascii="Arial" w:hAnsi="Arial" w:cs="Arial"/>
          <w:bCs/>
          <w:sz w:val="20"/>
          <w:szCs w:val="20"/>
        </w:rPr>
        <w:t xml:space="preserve"> €</w:t>
      </w:r>
      <w:r w:rsidRPr="00852AC9">
        <w:rPr>
          <w:rFonts w:ascii="Arial" w:hAnsi="Arial" w:cs="Arial"/>
          <w:bCs/>
          <w:sz w:val="20"/>
          <w:szCs w:val="20"/>
        </w:rPr>
        <w:t xml:space="preserve"> (33,30%</w:t>
      </w:r>
      <w:r w:rsidR="00402327" w:rsidRPr="00852AC9">
        <w:rPr>
          <w:rFonts w:ascii="Arial" w:hAnsi="Arial" w:cs="Arial"/>
          <w:bCs/>
          <w:sz w:val="20"/>
          <w:szCs w:val="20"/>
        </w:rPr>
        <w:t xml:space="preserve"> u odnosu na plan</w:t>
      </w:r>
      <w:r w:rsidRPr="00852AC9">
        <w:rPr>
          <w:rFonts w:ascii="Arial" w:hAnsi="Arial" w:cs="Arial"/>
          <w:bCs/>
          <w:sz w:val="20"/>
          <w:szCs w:val="20"/>
        </w:rPr>
        <w:t>)</w:t>
      </w:r>
      <w:r w:rsidR="00B12109" w:rsidRPr="00852AC9">
        <w:rPr>
          <w:rFonts w:ascii="Arial" w:hAnsi="Arial" w:cs="Arial"/>
          <w:bCs/>
          <w:sz w:val="20"/>
          <w:szCs w:val="20"/>
        </w:rPr>
        <w:t>.</w:t>
      </w:r>
      <w:r w:rsidR="007B27E9" w:rsidRPr="00852AC9">
        <w:rPr>
          <w:rFonts w:ascii="Arial" w:hAnsi="Arial" w:cs="Arial"/>
          <w:bCs/>
          <w:sz w:val="20"/>
          <w:szCs w:val="20"/>
        </w:rPr>
        <w:t xml:space="preserve"> Neutrošena sredstva iz ovog izvora prenose s</w:t>
      </w:r>
      <w:r w:rsidR="00402327" w:rsidRPr="00852AC9">
        <w:rPr>
          <w:rFonts w:ascii="Arial" w:hAnsi="Arial" w:cs="Arial"/>
          <w:bCs/>
          <w:sz w:val="20"/>
          <w:szCs w:val="20"/>
        </w:rPr>
        <w:t>e</w:t>
      </w:r>
      <w:r w:rsidR="007B27E9" w:rsidRPr="00852AC9">
        <w:rPr>
          <w:rFonts w:ascii="Arial" w:hAnsi="Arial" w:cs="Arial"/>
          <w:bCs/>
          <w:sz w:val="20"/>
          <w:szCs w:val="20"/>
        </w:rPr>
        <w:t xml:space="preserve"> u 2025. u iznosu od 58.964,42 €.</w:t>
      </w:r>
    </w:p>
    <w:p w14:paraId="64384CFC" w14:textId="1BD8E5BB" w:rsidR="0039301D" w:rsidRPr="00852AC9" w:rsidRDefault="0039301D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852AC9">
        <w:rPr>
          <w:rFonts w:ascii="Arial" w:hAnsi="Arial" w:cs="Arial"/>
          <w:b/>
          <w:bCs/>
          <w:sz w:val="20"/>
          <w:szCs w:val="20"/>
        </w:rPr>
        <w:t xml:space="preserve">Samostalna djelatnost javnih Instituta – iz evidencijskih prihoda (a622153) </w:t>
      </w:r>
      <w:r w:rsidR="00A86E48" w:rsidRPr="006D74E6">
        <w:rPr>
          <w:rFonts w:ascii="Arial" w:hAnsi="Arial" w:cs="Arial"/>
          <w:bCs/>
          <w:sz w:val="20"/>
          <w:szCs w:val="20"/>
        </w:rPr>
        <w:t>financira</w:t>
      </w:r>
      <w:r w:rsidRPr="006D74E6">
        <w:rPr>
          <w:rFonts w:ascii="Arial" w:hAnsi="Arial" w:cs="Arial"/>
          <w:bCs/>
          <w:sz w:val="20"/>
          <w:szCs w:val="20"/>
        </w:rPr>
        <w:t xml:space="preserve"> se iz više izvora financiranja. </w:t>
      </w:r>
      <w:r w:rsidR="00195B6E" w:rsidRPr="00852AC9">
        <w:rPr>
          <w:rFonts w:ascii="Arial" w:hAnsi="Arial" w:cs="Arial"/>
          <w:bCs/>
          <w:sz w:val="20"/>
          <w:szCs w:val="20"/>
        </w:rPr>
        <w:t>Rashodi provedbe ove aktivnosti za 2024. po svim izvorima financiranja planirani su u iznosu od 1.251.620</w:t>
      </w:r>
      <w:r w:rsidR="00A86E48" w:rsidRPr="00852AC9">
        <w:rPr>
          <w:rFonts w:ascii="Arial" w:hAnsi="Arial" w:cs="Arial"/>
          <w:bCs/>
          <w:sz w:val="20"/>
          <w:szCs w:val="20"/>
        </w:rPr>
        <w:t xml:space="preserve"> </w:t>
      </w:r>
      <w:r w:rsidR="00195B6E" w:rsidRPr="00852AC9">
        <w:rPr>
          <w:rFonts w:ascii="Arial" w:hAnsi="Arial" w:cs="Arial"/>
          <w:bCs/>
          <w:sz w:val="20"/>
          <w:szCs w:val="20"/>
        </w:rPr>
        <w:t xml:space="preserve">€, a ostvareni su u iznosu 1.006.940,89 € (indeks 80,45%). </w:t>
      </w:r>
      <w:r w:rsidR="00751F9F" w:rsidRPr="00852AC9">
        <w:rPr>
          <w:rFonts w:ascii="Arial" w:hAnsi="Arial" w:cs="Arial"/>
          <w:bCs/>
          <w:sz w:val="20"/>
          <w:szCs w:val="20"/>
        </w:rPr>
        <w:t xml:space="preserve">U strukturi prevladavaju </w:t>
      </w:r>
      <w:r w:rsidR="00195B6E" w:rsidRPr="00852AC9">
        <w:rPr>
          <w:rFonts w:ascii="Arial" w:hAnsi="Arial" w:cs="Arial"/>
          <w:bCs/>
          <w:sz w:val="20"/>
          <w:szCs w:val="20"/>
        </w:rPr>
        <w:t>vlastiti prihodi (</w:t>
      </w:r>
      <w:r w:rsidR="00195B6E" w:rsidRPr="00852AC9">
        <w:rPr>
          <w:rFonts w:ascii="Arial" w:hAnsi="Arial" w:cs="Arial"/>
          <w:b/>
          <w:sz w:val="20"/>
          <w:szCs w:val="20"/>
        </w:rPr>
        <w:t>izvor 31</w:t>
      </w:r>
      <w:r w:rsidR="00195B6E" w:rsidRPr="00852AC9">
        <w:rPr>
          <w:rFonts w:ascii="Arial" w:hAnsi="Arial" w:cs="Arial"/>
          <w:bCs/>
          <w:sz w:val="20"/>
          <w:szCs w:val="20"/>
        </w:rPr>
        <w:t xml:space="preserve">) s udjelom od 95,4% u rashodima </w:t>
      </w:r>
      <w:r w:rsidR="00AD09BB" w:rsidRPr="00852AC9">
        <w:rPr>
          <w:rFonts w:ascii="Arial" w:hAnsi="Arial" w:cs="Arial"/>
          <w:bCs/>
          <w:sz w:val="20"/>
          <w:szCs w:val="20"/>
        </w:rPr>
        <w:t>za 2024.</w:t>
      </w:r>
      <w:r w:rsidR="00195B6E" w:rsidRPr="00852AC9">
        <w:rPr>
          <w:rFonts w:ascii="Arial" w:hAnsi="Arial" w:cs="Arial"/>
          <w:bCs/>
          <w:sz w:val="20"/>
          <w:szCs w:val="20"/>
        </w:rPr>
        <w:t xml:space="preserve">, potom </w:t>
      </w:r>
      <w:r w:rsidR="00A86E48" w:rsidRPr="00852AC9">
        <w:rPr>
          <w:rFonts w:ascii="Arial" w:hAnsi="Arial" w:cs="Arial"/>
          <w:bCs/>
          <w:sz w:val="20"/>
          <w:szCs w:val="20"/>
        </w:rPr>
        <w:t xml:space="preserve">slijede </w:t>
      </w:r>
      <w:r w:rsidR="00195B6E" w:rsidRPr="00852AC9">
        <w:rPr>
          <w:rFonts w:ascii="Arial" w:hAnsi="Arial" w:cs="Arial"/>
          <w:bCs/>
          <w:sz w:val="20"/>
          <w:szCs w:val="20"/>
        </w:rPr>
        <w:t xml:space="preserve">ostale pomoći – sredstva HRZZ-a </w:t>
      </w:r>
      <w:r w:rsidR="00751F9F" w:rsidRPr="00852AC9">
        <w:rPr>
          <w:rFonts w:ascii="Arial" w:hAnsi="Arial" w:cs="Arial"/>
          <w:bCs/>
          <w:sz w:val="20"/>
          <w:szCs w:val="20"/>
        </w:rPr>
        <w:t>(</w:t>
      </w:r>
      <w:r w:rsidR="00195B6E" w:rsidRPr="00852AC9">
        <w:rPr>
          <w:rFonts w:ascii="Arial" w:hAnsi="Arial" w:cs="Arial"/>
          <w:bCs/>
          <w:sz w:val="20"/>
          <w:szCs w:val="20"/>
        </w:rPr>
        <w:t>4,4%</w:t>
      </w:r>
      <w:r w:rsidR="00751F9F" w:rsidRPr="00852AC9">
        <w:rPr>
          <w:rFonts w:ascii="Arial" w:hAnsi="Arial" w:cs="Arial"/>
          <w:bCs/>
          <w:sz w:val="20"/>
          <w:szCs w:val="20"/>
        </w:rPr>
        <w:t>;</w:t>
      </w:r>
      <w:r w:rsidR="00195B6E" w:rsidRPr="00852AC9">
        <w:rPr>
          <w:rFonts w:ascii="Arial" w:hAnsi="Arial" w:cs="Arial"/>
          <w:bCs/>
          <w:sz w:val="20"/>
          <w:szCs w:val="20"/>
        </w:rPr>
        <w:t xml:space="preserve"> </w:t>
      </w:r>
      <w:r w:rsidR="00195B6E" w:rsidRPr="00852AC9">
        <w:rPr>
          <w:rFonts w:ascii="Arial" w:hAnsi="Arial" w:cs="Arial"/>
          <w:b/>
          <w:sz w:val="20"/>
          <w:szCs w:val="20"/>
        </w:rPr>
        <w:t>izvor 52</w:t>
      </w:r>
      <w:r w:rsidR="00195B6E" w:rsidRPr="00852AC9">
        <w:rPr>
          <w:rFonts w:ascii="Arial" w:hAnsi="Arial" w:cs="Arial"/>
          <w:bCs/>
          <w:sz w:val="20"/>
          <w:szCs w:val="20"/>
        </w:rPr>
        <w:t>), pomoći EU 0,02% (</w:t>
      </w:r>
      <w:r w:rsidR="00195B6E" w:rsidRPr="00852AC9">
        <w:rPr>
          <w:rFonts w:ascii="Arial" w:hAnsi="Arial" w:cs="Arial"/>
          <w:b/>
          <w:sz w:val="20"/>
          <w:szCs w:val="20"/>
        </w:rPr>
        <w:t>izvor</w:t>
      </w:r>
      <w:r w:rsidR="00195B6E" w:rsidRPr="00852AC9">
        <w:rPr>
          <w:rFonts w:ascii="Arial" w:hAnsi="Arial" w:cs="Arial"/>
          <w:bCs/>
          <w:sz w:val="20"/>
          <w:szCs w:val="20"/>
        </w:rPr>
        <w:t xml:space="preserve"> </w:t>
      </w:r>
      <w:r w:rsidR="00195B6E" w:rsidRPr="00852AC9">
        <w:rPr>
          <w:rFonts w:ascii="Arial" w:hAnsi="Arial" w:cs="Arial"/>
          <w:b/>
          <w:sz w:val="20"/>
          <w:szCs w:val="20"/>
        </w:rPr>
        <w:t>51</w:t>
      </w:r>
      <w:r w:rsidR="00195B6E" w:rsidRPr="00852AC9">
        <w:rPr>
          <w:rFonts w:ascii="Arial" w:hAnsi="Arial" w:cs="Arial"/>
          <w:bCs/>
          <w:sz w:val="20"/>
          <w:szCs w:val="20"/>
        </w:rPr>
        <w:t>) te donacije (</w:t>
      </w:r>
      <w:r w:rsidR="00195B6E" w:rsidRPr="00852AC9">
        <w:rPr>
          <w:rFonts w:ascii="Arial" w:hAnsi="Arial" w:cs="Arial"/>
          <w:b/>
          <w:sz w:val="20"/>
          <w:szCs w:val="20"/>
        </w:rPr>
        <w:t>izvor 61</w:t>
      </w:r>
      <w:r w:rsidR="00195B6E" w:rsidRPr="00852AC9">
        <w:rPr>
          <w:rFonts w:ascii="Arial" w:hAnsi="Arial" w:cs="Arial"/>
          <w:bCs/>
          <w:sz w:val="20"/>
          <w:szCs w:val="20"/>
        </w:rPr>
        <w:t>). Slijedi pregled po izvorima financiranja:</w:t>
      </w:r>
    </w:p>
    <w:p w14:paraId="206ABD07" w14:textId="74FB73D0" w:rsidR="00E43E48" w:rsidRPr="00852AC9" w:rsidRDefault="0060688A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 xml:space="preserve">Koncem 2023., </w:t>
      </w:r>
      <w:r w:rsidRPr="006D74E6">
        <w:rPr>
          <w:rFonts w:ascii="Arial" w:hAnsi="Arial" w:cs="Arial"/>
          <w:b/>
          <w:bCs/>
          <w:iCs/>
          <w:sz w:val="20"/>
          <w:szCs w:val="20"/>
        </w:rPr>
        <w:t>iz izvora 31 – vlastiti izvori financiranja</w:t>
      </w:r>
      <w:r w:rsidRPr="00852AC9">
        <w:rPr>
          <w:rFonts w:ascii="Arial" w:hAnsi="Arial" w:cs="Arial"/>
          <w:sz w:val="20"/>
          <w:szCs w:val="20"/>
        </w:rPr>
        <w:t xml:space="preserve"> za provedbu ove aktivnosti preneseno je 668.903,09 €. U 2024. </w:t>
      </w:r>
      <w:r w:rsidR="00751F9F" w:rsidRPr="00852AC9">
        <w:rPr>
          <w:rFonts w:ascii="Arial" w:hAnsi="Arial" w:cs="Arial"/>
          <w:sz w:val="20"/>
          <w:szCs w:val="20"/>
        </w:rPr>
        <w:t xml:space="preserve">izmjenama i dopunama financijskog plana </w:t>
      </w:r>
      <w:r w:rsidRPr="00852AC9">
        <w:rPr>
          <w:rFonts w:ascii="Arial" w:hAnsi="Arial" w:cs="Arial"/>
          <w:sz w:val="20"/>
          <w:szCs w:val="20"/>
        </w:rPr>
        <w:t xml:space="preserve">vlastiti prihodi </w:t>
      </w:r>
      <w:r w:rsidR="00751F9F" w:rsidRPr="00852AC9">
        <w:rPr>
          <w:rFonts w:ascii="Arial" w:hAnsi="Arial" w:cs="Arial"/>
          <w:sz w:val="20"/>
          <w:szCs w:val="20"/>
        </w:rPr>
        <w:t xml:space="preserve">planirani su </w:t>
      </w:r>
      <w:r w:rsidRPr="00852AC9">
        <w:rPr>
          <w:rFonts w:ascii="Arial" w:hAnsi="Arial" w:cs="Arial"/>
          <w:sz w:val="20"/>
          <w:szCs w:val="20"/>
        </w:rPr>
        <w:t xml:space="preserve">u iznosu </w:t>
      </w:r>
      <w:r w:rsidR="00751F9F" w:rsidRPr="00852AC9">
        <w:rPr>
          <w:rFonts w:ascii="Arial" w:hAnsi="Arial" w:cs="Arial"/>
          <w:sz w:val="20"/>
          <w:szCs w:val="20"/>
        </w:rPr>
        <w:t xml:space="preserve">od </w:t>
      </w:r>
      <w:r w:rsidRPr="00852AC9">
        <w:rPr>
          <w:rFonts w:ascii="Arial" w:hAnsi="Arial" w:cs="Arial"/>
          <w:sz w:val="20"/>
          <w:szCs w:val="20"/>
        </w:rPr>
        <w:t>1.</w:t>
      </w:r>
      <w:r w:rsidR="000D2903" w:rsidRPr="00852AC9">
        <w:rPr>
          <w:rFonts w:ascii="Arial" w:hAnsi="Arial" w:cs="Arial"/>
          <w:sz w:val="20"/>
          <w:szCs w:val="20"/>
        </w:rPr>
        <w:t>188.480</w:t>
      </w:r>
      <w:r w:rsidRPr="00852AC9">
        <w:rPr>
          <w:rFonts w:ascii="Arial" w:hAnsi="Arial" w:cs="Arial"/>
          <w:sz w:val="20"/>
          <w:szCs w:val="20"/>
        </w:rPr>
        <w:t xml:space="preserve"> €</w:t>
      </w:r>
      <w:r w:rsidR="000D2903" w:rsidRPr="00852AC9">
        <w:rPr>
          <w:rFonts w:ascii="Arial" w:hAnsi="Arial" w:cs="Arial"/>
          <w:sz w:val="20"/>
          <w:szCs w:val="20"/>
        </w:rPr>
        <w:t xml:space="preserve"> i rashodi u iznosu </w:t>
      </w:r>
      <w:r w:rsidR="00751F9F" w:rsidRPr="00852AC9">
        <w:rPr>
          <w:rFonts w:ascii="Arial" w:hAnsi="Arial" w:cs="Arial"/>
          <w:sz w:val="20"/>
          <w:szCs w:val="20"/>
        </w:rPr>
        <w:t xml:space="preserve">od </w:t>
      </w:r>
      <w:r w:rsidR="000D2903" w:rsidRPr="00852AC9">
        <w:rPr>
          <w:rFonts w:ascii="Arial" w:hAnsi="Arial" w:cs="Arial"/>
          <w:sz w:val="20"/>
          <w:szCs w:val="20"/>
        </w:rPr>
        <w:t>1.162.774</w:t>
      </w:r>
      <w:r w:rsidR="007B2206" w:rsidRPr="00852AC9">
        <w:rPr>
          <w:rFonts w:ascii="Arial" w:hAnsi="Arial" w:cs="Arial"/>
          <w:sz w:val="20"/>
          <w:szCs w:val="20"/>
        </w:rPr>
        <w:t xml:space="preserve"> €.</w:t>
      </w:r>
      <w:r w:rsidRPr="00852AC9">
        <w:rPr>
          <w:rFonts w:ascii="Arial" w:hAnsi="Arial" w:cs="Arial"/>
          <w:sz w:val="20"/>
          <w:szCs w:val="20"/>
        </w:rPr>
        <w:t xml:space="preserve"> Ukupni prihodi vlastite djelatnosti IJF-a u 2024. </w:t>
      </w:r>
      <w:r w:rsidRPr="006D74E6">
        <w:rPr>
          <w:rFonts w:ascii="Arial" w:hAnsi="Arial" w:cs="Arial"/>
          <w:spacing w:val="-2"/>
          <w:sz w:val="20"/>
          <w:szCs w:val="20"/>
        </w:rPr>
        <w:t xml:space="preserve">ostvareni su u iznosu od </w:t>
      </w:r>
      <w:r w:rsidR="00D81932" w:rsidRPr="006D74E6">
        <w:rPr>
          <w:rFonts w:ascii="Arial" w:hAnsi="Arial" w:cs="Arial"/>
          <w:spacing w:val="-2"/>
          <w:sz w:val="20"/>
          <w:szCs w:val="20"/>
        </w:rPr>
        <w:t>1.098.237,30 €</w:t>
      </w:r>
      <w:r w:rsidR="00751F9F" w:rsidRPr="006D74E6">
        <w:rPr>
          <w:rFonts w:ascii="Arial" w:hAnsi="Arial" w:cs="Arial"/>
          <w:spacing w:val="-2"/>
          <w:sz w:val="20"/>
          <w:szCs w:val="20"/>
        </w:rPr>
        <w:t xml:space="preserve"> (</w:t>
      </w:r>
      <w:r w:rsidR="004F16E6" w:rsidRPr="006D74E6">
        <w:rPr>
          <w:rFonts w:ascii="Arial" w:hAnsi="Arial" w:cs="Arial"/>
          <w:spacing w:val="-2"/>
          <w:sz w:val="20"/>
          <w:szCs w:val="20"/>
        </w:rPr>
        <w:t>92,41%</w:t>
      </w:r>
      <w:r w:rsidR="00A86E48" w:rsidRPr="006D74E6">
        <w:rPr>
          <w:rFonts w:ascii="Arial" w:hAnsi="Arial" w:cs="Arial"/>
          <w:spacing w:val="-2"/>
          <w:sz w:val="20"/>
          <w:szCs w:val="20"/>
        </w:rPr>
        <w:t xml:space="preserve"> </w:t>
      </w:r>
      <w:r w:rsidR="00751F9F" w:rsidRPr="006D74E6">
        <w:rPr>
          <w:rFonts w:ascii="Arial" w:hAnsi="Arial" w:cs="Arial"/>
          <w:spacing w:val="-2"/>
          <w:sz w:val="20"/>
          <w:szCs w:val="20"/>
        </w:rPr>
        <w:t>u odnosu na plan)</w:t>
      </w:r>
      <w:r w:rsidR="00D81932" w:rsidRPr="006D74E6">
        <w:rPr>
          <w:rFonts w:ascii="Arial" w:hAnsi="Arial" w:cs="Arial"/>
          <w:spacing w:val="-2"/>
          <w:sz w:val="20"/>
          <w:szCs w:val="20"/>
        </w:rPr>
        <w:t xml:space="preserve">, a rashodi u iznosu </w:t>
      </w:r>
      <w:r w:rsidR="00751F9F" w:rsidRPr="006D74E6">
        <w:rPr>
          <w:rFonts w:ascii="Arial" w:hAnsi="Arial" w:cs="Arial"/>
          <w:spacing w:val="-2"/>
          <w:sz w:val="20"/>
          <w:szCs w:val="20"/>
        </w:rPr>
        <w:t xml:space="preserve">od </w:t>
      </w:r>
      <w:r w:rsidR="00D81932" w:rsidRPr="006D74E6">
        <w:rPr>
          <w:rFonts w:ascii="Arial" w:hAnsi="Arial" w:cs="Arial"/>
          <w:spacing w:val="-2"/>
          <w:sz w:val="20"/>
          <w:szCs w:val="20"/>
        </w:rPr>
        <w:t xml:space="preserve">959.985,09 </w:t>
      </w:r>
      <w:r w:rsidR="00E43E48" w:rsidRPr="006D74E6">
        <w:rPr>
          <w:rFonts w:ascii="Arial" w:hAnsi="Arial" w:cs="Arial"/>
          <w:spacing w:val="-2"/>
          <w:sz w:val="20"/>
          <w:szCs w:val="20"/>
        </w:rPr>
        <w:t>€</w:t>
      </w:r>
      <w:r w:rsidR="00751F9F" w:rsidRPr="00852AC9">
        <w:rPr>
          <w:rFonts w:ascii="Arial" w:hAnsi="Arial" w:cs="Arial"/>
          <w:sz w:val="20"/>
          <w:szCs w:val="20"/>
        </w:rPr>
        <w:t xml:space="preserve"> (</w:t>
      </w:r>
      <w:r w:rsidR="00D81932" w:rsidRPr="00852AC9">
        <w:rPr>
          <w:rFonts w:ascii="Arial" w:hAnsi="Arial" w:cs="Arial"/>
          <w:sz w:val="20"/>
          <w:szCs w:val="20"/>
        </w:rPr>
        <w:t>82,56</w:t>
      </w:r>
      <w:r w:rsidRPr="00852AC9">
        <w:rPr>
          <w:rFonts w:ascii="Arial" w:hAnsi="Arial" w:cs="Arial"/>
          <w:sz w:val="20"/>
          <w:szCs w:val="20"/>
        </w:rPr>
        <w:t xml:space="preserve">% </w:t>
      </w:r>
      <w:r w:rsidR="00751F9F" w:rsidRPr="00852AC9">
        <w:rPr>
          <w:rFonts w:ascii="Arial" w:hAnsi="Arial" w:cs="Arial"/>
          <w:sz w:val="20"/>
          <w:szCs w:val="20"/>
        </w:rPr>
        <w:t xml:space="preserve">u odnosu na </w:t>
      </w:r>
      <w:r w:rsidRPr="00852AC9">
        <w:rPr>
          <w:rFonts w:ascii="Arial" w:hAnsi="Arial" w:cs="Arial"/>
          <w:sz w:val="20"/>
          <w:szCs w:val="20"/>
        </w:rPr>
        <w:t>plan</w:t>
      </w:r>
      <w:r w:rsidR="00751F9F" w:rsidRPr="00852AC9">
        <w:rPr>
          <w:rFonts w:ascii="Arial" w:hAnsi="Arial" w:cs="Arial"/>
          <w:sz w:val="20"/>
          <w:szCs w:val="20"/>
        </w:rPr>
        <w:t>)</w:t>
      </w:r>
      <w:r w:rsidR="00E43E48" w:rsidRPr="00852AC9">
        <w:rPr>
          <w:rFonts w:ascii="Arial" w:hAnsi="Arial" w:cs="Arial"/>
          <w:sz w:val="20"/>
          <w:szCs w:val="20"/>
        </w:rPr>
        <w:t xml:space="preserve">. Sastoje se od rashoda za zaposlene u iznosu </w:t>
      </w:r>
      <w:r w:rsidR="00751F9F" w:rsidRPr="00852AC9">
        <w:rPr>
          <w:rFonts w:ascii="Arial" w:hAnsi="Arial" w:cs="Arial"/>
          <w:sz w:val="20"/>
          <w:szCs w:val="20"/>
        </w:rPr>
        <w:t xml:space="preserve">od </w:t>
      </w:r>
      <w:r w:rsidR="00E43E48" w:rsidRPr="00852AC9">
        <w:rPr>
          <w:rFonts w:ascii="Arial" w:hAnsi="Arial" w:cs="Arial"/>
          <w:sz w:val="20"/>
          <w:szCs w:val="20"/>
        </w:rPr>
        <w:t>158.8</w:t>
      </w:r>
      <w:r w:rsidR="00AD09BB" w:rsidRPr="00852AC9">
        <w:rPr>
          <w:rFonts w:ascii="Arial" w:hAnsi="Arial" w:cs="Arial"/>
          <w:sz w:val="20"/>
          <w:szCs w:val="20"/>
        </w:rPr>
        <w:t>0</w:t>
      </w:r>
      <w:r w:rsidR="00E43E48" w:rsidRPr="00852AC9">
        <w:rPr>
          <w:rFonts w:ascii="Arial" w:hAnsi="Arial" w:cs="Arial"/>
          <w:sz w:val="20"/>
          <w:szCs w:val="20"/>
        </w:rPr>
        <w:t xml:space="preserve">5,88 € (78,89 </w:t>
      </w:r>
      <w:r w:rsidR="00751F9F" w:rsidRPr="00852AC9">
        <w:rPr>
          <w:rFonts w:ascii="Arial" w:hAnsi="Arial" w:cs="Arial"/>
          <w:sz w:val="20"/>
          <w:szCs w:val="20"/>
        </w:rPr>
        <w:t xml:space="preserve">u odnosu na </w:t>
      </w:r>
      <w:r w:rsidR="00E43E48" w:rsidRPr="00852AC9">
        <w:rPr>
          <w:rFonts w:ascii="Arial" w:hAnsi="Arial" w:cs="Arial"/>
          <w:sz w:val="20"/>
          <w:szCs w:val="20"/>
        </w:rPr>
        <w:t xml:space="preserve">plan), materijalnih rashoda u iznosu </w:t>
      </w:r>
      <w:r w:rsidR="00751F9F" w:rsidRPr="00852AC9">
        <w:rPr>
          <w:rFonts w:ascii="Arial" w:hAnsi="Arial" w:cs="Arial"/>
          <w:sz w:val="20"/>
          <w:szCs w:val="20"/>
        </w:rPr>
        <w:t xml:space="preserve">od </w:t>
      </w:r>
      <w:r w:rsidR="00E43E48" w:rsidRPr="00852AC9">
        <w:rPr>
          <w:rFonts w:ascii="Arial" w:hAnsi="Arial" w:cs="Arial"/>
          <w:sz w:val="20"/>
          <w:szCs w:val="20"/>
        </w:rPr>
        <w:t xml:space="preserve">780.369,48 € (83,06% </w:t>
      </w:r>
      <w:r w:rsidR="00751F9F" w:rsidRPr="00852AC9">
        <w:rPr>
          <w:rFonts w:ascii="Arial" w:hAnsi="Arial" w:cs="Arial"/>
          <w:sz w:val="20"/>
          <w:szCs w:val="20"/>
        </w:rPr>
        <w:t xml:space="preserve">u odnosu na </w:t>
      </w:r>
      <w:r w:rsidR="00E43E48" w:rsidRPr="00852AC9">
        <w:rPr>
          <w:rFonts w:ascii="Arial" w:hAnsi="Arial" w:cs="Arial"/>
          <w:sz w:val="20"/>
          <w:szCs w:val="20"/>
        </w:rPr>
        <w:t xml:space="preserve">plan), financijskih rashoda u iznosu </w:t>
      </w:r>
      <w:r w:rsidR="00751F9F" w:rsidRPr="00852AC9">
        <w:rPr>
          <w:rFonts w:ascii="Arial" w:hAnsi="Arial" w:cs="Arial"/>
          <w:sz w:val="20"/>
          <w:szCs w:val="20"/>
        </w:rPr>
        <w:t>od</w:t>
      </w:r>
      <w:r w:rsidR="00E43E48" w:rsidRPr="00852AC9">
        <w:rPr>
          <w:rFonts w:ascii="Arial" w:hAnsi="Arial" w:cs="Arial"/>
          <w:sz w:val="20"/>
          <w:szCs w:val="20"/>
        </w:rPr>
        <w:t xml:space="preserve"> 1.658,96 </w:t>
      </w:r>
      <w:r w:rsidR="00AD09BB" w:rsidRPr="00852AC9">
        <w:rPr>
          <w:rFonts w:ascii="Arial" w:hAnsi="Arial" w:cs="Arial"/>
          <w:sz w:val="20"/>
          <w:szCs w:val="20"/>
        </w:rPr>
        <w:t xml:space="preserve">€ </w:t>
      </w:r>
      <w:r w:rsidR="00E43E48" w:rsidRPr="00852AC9">
        <w:rPr>
          <w:rFonts w:ascii="Arial" w:hAnsi="Arial" w:cs="Arial"/>
          <w:sz w:val="20"/>
          <w:szCs w:val="20"/>
        </w:rPr>
        <w:t xml:space="preserve">(55,30% </w:t>
      </w:r>
      <w:r w:rsidR="00751F9F" w:rsidRPr="00852AC9">
        <w:rPr>
          <w:rFonts w:ascii="Arial" w:hAnsi="Arial" w:cs="Arial"/>
          <w:sz w:val="20"/>
          <w:szCs w:val="20"/>
        </w:rPr>
        <w:t xml:space="preserve">u odnosu na </w:t>
      </w:r>
      <w:r w:rsidR="00E43E48" w:rsidRPr="00852AC9">
        <w:rPr>
          <w:rFonts w:ascii="Arial" w:hAnsi="Arial" w:cs="Arial"/>
          <w:sz w:val="20"/>
          <w:szCs w:val="20"/>
        </w:rPr>
        <w:t xml:space="preserve">plan), rashoda </w:t>
      </w:r>
      <w:r w:rsidR="00751F9F" w:rsidRPr="00852AC9">
        <w:rPr>
          <w:rFonts w:ascii="Arial" w:hAnsi="Arial" w:cs="Arial"/>
          <w:sz w:val="20"/>
          <w:szCs w:val="20"/>
        </w:rPr>
        <w:t xml:space="preserve">za </w:t>
      </w:r>
      <w:r w:rsidR="00E43E48" w:rsidRPr="00852AC9">
        <w:rPr>
          <w:rFonts w:ascii="Arial" w:hAnsi="Arial" w:cs="Arial"/>
          <w:sz w:val="20"/>
          <w:szCs w:val="20"/>
        </w:rPr>
        <w:t xml:space="preserve">nabavu licenci 620,80 € (27,59% </w:t>
      </w:r>
      <w:r w:rsidR="00751F9F" w:rsidRPr="00852AC9">
        <w:rPr>
          <w:rFonts w:ascii="Arial" w:hAnsi="Arial" w:cs="Arial"/>
          <w:sz w:val="20"/>
          <w:szCs w:val="20"/>
        </w:rPr>
        <w:t xml:space="preserve">u odnosu na </w:t>
      </w:r>
      <w:r w:rsidR="00E43E48" w:rsidRPr="00852AC9">
        <w:rPr>
          <w:rFonts w:ascii="Arial" w:hAnsi="Arial" w:cs="Arial"/>
          <w:sz w:val="20"/>
          <w:szCs w:val="20"/>
        </w:rPr>
        <w:t xml:space="preserve">plan) i rashoda za nabavu dugotrajne imovine u iznosu </w:t>
      </w:r>
      <w:r w:rsidR="00751F9F" w:rsidRPr="00852AC9">
        <w:rPr>
          <w:rFonts w:ascii="Arial" w:hAnsi="Arial" w:cs="Arial"/>
          <w:sz w:val="20"/>
          <w:szCs w:val="20"/>
        </w:rPr>
        <w:t xml:space="preserve">od </w:t>
      </w:r>
      <w:r w:rsidR="00E43E48" w:rsidRPr="00852AC9">
        <w:rPr>
          <w:rFonts w:ascii="Arial" w:hAnsi="Arial" w:cs="Arial"/>
          <w:sz w:val="20"/>
          <w:szCs w:val="20"/>
        </w:rPr>
        <w:t xml:space="preserve">18.529,97 € (110,63% </w:t>
      </w:r>
      <w:r w:rsidR="00751F9F" w:rsidRPr="00852AC9">
        <w:rPr>
          <w:rFonts w:ascii="Arial" w:hAnsi="Arial" w:cs="Arial"/>
          <w:sz w:val="20"/>
          <w:szCs w:val="20"/>
        </w:rPr>
        <w:t xml:space="preserve">u odnosu na </w:t>
      </w:r>
      <w:r w:rsidR="00E43E48" w:rsidRPr="00852AC9">
        <w:rPr>
          <w:rFonts w:ascii="Arial" w:hAnsi="Arial" w:cs="Arial"/>
          <w:sz w:val="20"/>
          <w:szCs w:val="20"/>
        </w:rPr>
        <w:t xml:space="preserve">plan). Detaljnije </w:t>
      </w:r>
      <w:r w:rsidR="00751F9F" w:rsidRPr="00852AC9">
        <w:rPr>
          <w:rFonts w:ascii="Arial" w:hAnsi="Arial" w:cs="Arial"/>
          <w:sz w:val="20"/>
          <w:szCs w:val="20"/>
        </w:rPr>
        <w:t>informacije</w:t>
      </w:r>
      <w:r w:rsidR="00E43E48" w:rsidRPr="00852AC9">
        <w:rPr>
          <w:rFonts w:ascii="Arial" w:hAnsi="Arial" w:cs="Arial"/>
          <w:sz w:val="20"/>
          <w:szCs w:val="20"/>
        </w:rPr>
        <w:t xml:space="preserve"> o provedbi znanstveno-istraživačke i izdavačke djelatnosti te projektima koji su se izvodili u IJF-u tijekom 2024. dostupno je na </w:t>
      </w:r>
      <w:hyperlink r:id="rId13" w:history="1">
        <w:r w:rsidR="00E43E48" w:rsidRPr="006D74E6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mrežnoj stranici Instituta</w:t>
        </w:r>
      </w:hyperlink>
      <w:r w:rsidR="00E43E48" w:rsidRPr="00852AC9">
        <w:rPr>
          <w:rFonts w:ascii="Arial" w:hAnsi="Arial" w:cs="Arial"/>
          <w:sz w:val="20"/>
          <w:szCs w:val="20"/>
        </w:rPr>
        <w:t xml:space="preserve">. </w:t>
      </w:r>
      <w:r w:rsidR="00AF558E" w:rsidRPr="00852AC9">
        <w:rPr>
          <w:rFonts w:ascii="Arial" w:hAnsi="Arial" w:cs="Arial"/>
          <w:sz w:val="20"/>
          <w:szCs w:val="20"/>
        </w:rPr>
        <w:t>Neutrošeni iznos vlastitih sredstava koji se prenosi u 2025. godinu iznosi 699.614,08 €</w:t>
      </w:r>
      <w:r w:rsidR="00751F9F" w:rsidRPr="00852AC9">
        <w:rPr>
          <w:rFonts w:ascii="Arial" w:hAnsi="Arial" w:cs="Arial"/>
          <w:sz w:val="20"/>
          <w:szCs w:val="20"/>
        </w:rPr>
        <w:t>, s time</w:t>
      </w:r>
      <w:r w:rsidR="00AF558E" w:rsidRPr="00852AC9">
        <w:rPr>
          <w:rFonts w:ascii="Arial" w:hAnsi="Arial" w:cs="Arial"/>
          <w:sz w:val="20"/>
          <w:szCs w:val="20"/>
        </w:rPr>
        <w:t xml:space="preserve"> da je u tom iznosu sadržan </w:t>
      </w:r>
      <w:r w:rsidR="00751F9F" w:rsidRPr="00852AC9">
        <w:rPr>
          <w:rFonts w:ascii="Arial" w:hAnsi="Arial" w:cs="Arial"/>
          <w:sz w:val="20"/>
          <w:szCs w:val="20"/>
        </w:rPr>
        <w:t xml:space="preserve">i </w:t>
      </w:r>
      <w:r w:rsidR="00AF558E" w:rsidRPr="00852AC9">
        <w:rPr>
          <w:rFonts w:ascii="Arial" w:hAnsi="Arial" w:cs="Arial"/>
          <w:sz w:val="20"/>
          <w:szCs w:val="20"/>
        </w:rPr>
        <w:t xml:space="preserve">iznos </w:t>
      </w:r>
      <w:r w:rsidR="00751F9F" w:rsidRPr="00852AC9">
        <w:rPr>
          <w:rFonts w:ascii="Arial" w:hAnsi="Arial" w:cs="Arial"/>
          <w:sz w:val="20"/>
          <w:szCs w:val="20"/>
        </w:rPr>
        <w:t>od</w:t>
      </w:r>
      <w:r w:rsidR="00AF558E" w:rsidRPr="00852AC9">
        <w:rPr>
          <w:rFonts w:ascii="Arial" w:hAnsi="Arial" w:cs="Arial"/>
          <w:sz w:val="20"/>
          <w:szCs w:val="20"/>
        </w:rPr>
        <w:t xml:space="preserve"> 6.884,44 € PDV-a po gotovinskom obračunu (isplaćen u siječnju 2025.), pa </w:t>
      </w:r>
      <w:r w:rsidR="007B27E9" w:rsidRPr="00852AC9">
        <w:rPr>
          <w:rFonts w:ascii="Arial" w:hAnsi="Arial" w:cs="Arial"/>
          <w:sz w:val="20"/>
          <w:szCs w:val="20"/>
        </w:rPr>
        <w:t xml:space="preserve">je realni iznos </w:t>
      </w:r>
      <w:r w:rsidR="00AF558E" w:rsidRPr="00852AC9">
        <w:rPr>
          <w:rFonts w:ascii="Arial" w:hAnsi="Arial" w:cs="Arial"/>
          <w:sz w:val="20"/>
          <w:szCs w:val="20"/>
        </w:rPr>
        <w:t xml:space="preserve">za prijenos </w:t>
      </w:r>
      <w:r w:rsidR="007B27E9" w:rsidRPr="00852AC9">
        <w:rPr>
          <w:rFonts w:ascii="Arial" w:hAnsi="Arial" w:cs="Arial"/>
          <w:sz w:val="20"/>
          <w:szCs w:val="20"/>
        </w:rPr>
        <w:t xml:space="preserve">u 2025. </w:t>
      </w:r>
      <w:r w:rsidR="00AF558E" w:rsidRPr="00852AC9">
        <w:rPr>
          <w:rFonts w:ascii="Arial" w:hAnsi="Arial" w:cs="Arial"/>
          <w:sz w:val="20"/>
          <w:szCs w:val="20"/>
        </w:rPr>
        <w:t xml:space="preserve">zapravo </w:t>
      </w:r>
      <w:r w:rsidR="007B27E9" w:rsidRPr="00852AC9">
        <w:rPr>
          <w:rFonts w:ascii="Arial" w:hAnsi="Arial" w:cs="Arial"/>
          <w:sz w:val="20"/>
          <w:szCs w:val="20"/>
        </w:rPr>
        <w:t>692.729,64 €.</w:t>
      </w:r>
    </w:p>
    <w:p w14:paraId="6D79363B" w14:textId="69DEA71F" w:rsidR="003E5937" w:rsidRPr="00852AC9" w:rsidRDefault="00ED06E6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b/>
          <w:bCs/>
          <w:sz w:val="20"/>
          <w:szCs w:val="20"/>
        </w:rPr>
        <w:t xml:space="preserve">Iz izvora 51 – </w:t>
      </w:r>
      <w:r w:rsidR="007B27E9" w:rsidRPr="00852AC9">
        <w:rPr>
          <w:rFonts w:ascii="Arial" w:hAnsi="Arial" w:cs="Arial"/>
          <w:b/>
          <w:bCs/>
          <w:sz w:val="20"/>
          <w:szCs w:val="20"/>
        </w:rPr>
        <w:t>p</w:t>
      </w:r>
      <w:r w:rsidRPr="00852AC9">
        <w:rPr>
          <w:rFonts w:ascii="Arial" w:hAnsi="Arial" w:cs="Arial"/>
          <w:b/>
          <w:bCs/>
          <w:sz w:val="20"/>
          <w:szCs w:val="20"/>
        </w:rPr>
        <w:t>omoći EU</w:t>
      </w:r>
      <w:r w:rsidR="007B27E9" w:rsidRPr="00852AC9">
        <w:rPr>
          <w:rFonts w:ascii="Arial" w:hAnsi="Arial" w:cs="Arial"/>
          <w:sz w:val="20"/>
          <w:szCs w:val="20"/>
        </w:rPr>
        <w:t xml:space="preserve"> </w:t>
      </w:r>
      <w:r w:rsidRPr="00852AC9">
        <w:rPr>
          <w:rFonts w:ascii="Arial" w:hAnsi="Arial" w:cs="Arial"/>
          <w:sz w:val="20"/>
          <w:szCs w:val="20"/>
        </w:rPr>
        <w:t>– planirana je provedba</w:t>
      </w:r>
      <w:r w:rsidR="007B27E9" w:rsidRPr="00852AC9">
        <w:rPr>
          <w:rFonts w:ascii="Arial" w:hAnsi="Arial" w:cs="Arial"/>
          <w:sz w:val="20"/>
          <w:szCs w:val="20"/>
        </w:rPr>
        <w:t xml:space="preserve"> četverogodišnjeg projekta </w:t>
      </w:r>
      <w:r w:rsidR="007B27E9" w:rsidRPr="00852AC9">
        <w:rPr>
          <w:rFonts w:ascii="Arial" w:hAnsi="Arial" w:cs="Arial"/>
          <w:i/>
          <w:sz w:val="20"/>
          <w:szCs w:val="20"/>
        </w:rPr>
        <w:t>Post-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pandemic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resilient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communities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is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the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informal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economy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reservoir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for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the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next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generation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of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digitalized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and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green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businesses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in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the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 Global </w:t>
      </w:r>
      <w:proofErr w:type="spellStart"/>
      <w:r w:rsidR="007B27E9" w:rsidRPr="00852AC9">
        <w:rPr>
          <w:rFonts w:ascii="Arial" w:hAnsi="Arial" w:cs="Arial"/>
          <w:i/>
          <w:sz w:val="20"/>
          <w:szCs w:val="20"/>
        </w:rPr>
        <w:t>South</w:t>
      </w:r>
      <w:proofErr w:type="spellEnd"/>
      <w:r w:rsidR="007B27E9" w:rsidRPr="00852AC9">
        <w:rPr>
          <w:rFonts w:ascii="Arial" w:hAnsi="Arial" w:cs="Arial"/>
          <w:i/>
          <w:sz w:val="20"/>
          <w:szCs w:val="20"/>
        </w:rPr>
        <w:t xml:space="preserve">? </w:t>
      </w:r>
      <w:r w:rsidR="007B27E9" w:rsidRPr="006D74E6">
        <w:rPr>
          <w:rFonts w:ascii="Arial" w:hAnsi="Arial" w:cs="Arial"/>
          <w:iCs/>
          <w:sz w:val="20"/>
          <w:szCs w:val="20"/>
        </w:rPr>
        <w:t>(PRESILIENT)</w:t>
      </w:r>
      <w:r w:rsidR="00CD5948" w:rsidRPr="00852AC9">
        <w:rPr>
          <w:rFonts w:ascii="Arial" w:hAnsi="Arial" w:cs="Arial"/>
          <w:sz w:val="20"/>
          <w:szCs w:val="20"/>
        </w:rPr>
        <w:t xml:space="preserve"> koji se </w:t>
      </w:r>
      <w:r w:rsidR="007B27E9" w:rsidRPr="00852AC9">
        <w:rPr>
          <w:rFonts w:ascii="Arial" w:hAnsi="Arial" w:cs="Arial"/>
          <w:sz w:val="20"/>
          <w:szCs w:val="20"/>
        </w:rPr>
        <w:t xml:space="preserve">financira iz HORIZON-MSCA-2021 </w:t>
      </w:r>
      <w:proofErr w:type="spellStart"/>
      <w:r w:rsidR="007B27E9" w:rsidRPr="00852AC9">
        <w:rPr>
          <w:rFonts w:ascii="Arial" w:hAnsi="Arial" w:cs="Arial"/>
          <w:sz w:val="20"/>
          <w:szCs w:val="20"/>
        </w:rPr>
        <w:t>Doctoral</w:t>
      </w:r>
      <w:proofErr w:type="spellEnd"/>
      <w:r w:rsidR="007B27E9" w:rsidRPr="00852A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sz w:val="20"/>
          <w:szCs w:val="20"/>
        </w:rPr>
        <w:t>Networks</w:t>
      </w:r>
      <w:proofErr w:type="spellEnd"/>
      <w:r w:rsidR="007B27E9" w:rsidRPr="00852AC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7B27E9" w:rsidRPr="00852AC9">
        <w:rPr>
          <w:rFonts w:ascii="Arial" w:hAnsi="Arial" w:cs="Arial"/>
          <w:sz w:val="20"/>
          <w:szCs w:val="20"/>
        </w:rPr>
        <w:t>Industrial</w:t>
      </w:r>
      <w:proofErr w:type="spellEnd"/>
      <w:r w:rsidR="007B27E9" w:rsidRPr="00852A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7E9" w:rsidRPr="00852AC9">
        <w:rPr>
          <w:rFonts w:ascii="Arial" w:hAnsi="Arial" w:cs="Arial"/>
          <w:sz w:val="20"/>
          <w:szCs w:val="20"/>
        </w:rPr>
        <w:t>Doctorates</w:t>
      </w:r>
      <w:proofErr w:type="spellEnd"/>
      <w:r w:rsidR="007B27E9" w:rsidRPr="00852AC9">
        <w:rPr>
          <w:rFonts w:ascii="Arial" w:hAnsi="Arial" w:cs="Arial"/>
          <w:sz w:val="20"/>
          <w:szCs w:val="20"/>
        </w:rPr>
        <w:t xml:space="preserve"> (tzv</w:t>
      </w:r>
      <w:r w:rsidR="007B27E9" w:rsidRPr="00852AC9">
        <w:rPr>
          <w:rFonts w:ascii="Arial" w:hAnsi="Arial" w:cs="Arial"/>
          <w:i/>
          <w:sz w:val="20"/>
          <w:szCs w:val="20"/>
        </w:rPr>
        <w:t xml:space="preserve">. </w:t>
      </w:r>
      <w:r w:rsidR="007B27E9" w:rsidRPr="006D74E6">
        <w:rPr>
          <w:rFonts w:ascii="Arial" w:hAnsi="Arial" w:cs="Arial"/>
          <w:iCs/>
          <w:sz w:val="20"/>
          <w:szCs w:val="20"/>
        </w:rPr>
        <w:t>Marie Curie Program</w:t>
      </w:r>
      <w:r w:rsidR="007B27E9" w:rsidRPr="00852AC9">
        <w:rPr>
          <w:rFonts w:ascii="Arial" w:hAnsi="Arial" w:cs="Arial"/>
          <w:sz w:val="20"/>
          <w:szCs w:val="20"/>
        </w:rPr>
        <w:t>). U projektu sudjeluje 14 partnera iz Europe (od kojih je 7 neakademskih) i 15 povezanih partnera smještenih u Africi, Aziji</w:t>
      </w:r>
      <w:r w:rsidR="006D74E6">
        <w:rPr>
          <w:rFonts w:ascii="Arial" w:hAnsi="Arial" w:cs="Arial"/>
          <w:sz w:val="20"/>
          <w:szCs w:val="20"/>
        </w:rPr>
        <w:t xml:space="preserve">, </w:t>
      </w:r>
      <w:r w:rsidR="007B27E9" w:rsidRPr="00852AC9">
        <w:rPr>
          <w:rFonts w:ascii="Arial" w:hAnsi="Arial" w:cs="Arial"/>
          <w:sz w:val="20"/>
          <w:szCs w:val="20"/>
        </w:rPr>
        <w:t xml:space="preserve">Pacifiku i Latinskoj Americi posvećenih pružanju međuregionalne obuke o sivoj ekonomiji zemalja </w:t>
      </w:r>
      <w:r w:rsidR="006D74E6">
        <w:rPr>
          <w:rFonts w:ascii="Arial" w:hAnsi="Arial" w:cs="Arial"/>
          <w:sz w:val="20"/>
          <w:szCs w:val="20"/>
        </w:rPr>
        <w:t>„</w:t>
      </w:r>
      <w:r w:rsidR="007B27E9" w:rsidRPr="00852AC9">
        <w:rPr>
          <w:rFonts w:ascii="Arial" w:hAnsi="Arial" w:cs="Arial"/>
          <w:sz w:val="20"/>
          <w:szCs w:val="20"/>
        </w:rPr>
        <w:t>juga</w:t>
      </w:r>
      <w:r w:rsidR="006D74E6">
        <w:rPr>
          <w:rFonts w:ascii="Arial" w:hAnsi="Arial" w:cs="Arial"/>
          <w:sz w:val="20"/>
          <w:szCs w:val="20"/>
        </w:rPr>
        <w:t>“</w:t>
      </w:r>
      <w:r w:rsidR="007B27E9" w:rsidRPr="00852AC9">
        <w:rPr>
          <w:rFonts w:ascii="Arial" w:hAnsi="Arial" w:cs="Arial"/>
          <w:sz w:val="20"/>
          <w:szCs w:val="20"/>
        </w:rPr>
        <w:t xml:space="preserve">, a kojima je cilj izmjeriti, utvrditi i pronaći održive alternative sivoj ekonomiji. Projekt traje od ožujka 2023. do veljače 2027. </w:t>
      </w:r>
    </w:p>
    <w:p w14:paraId="165F310A" w14:textId="0158048E" w:rsidR="007B27E9" w:rsidRPr="00852AC9" w:rsidRDefault="003E5937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 xml:space="preserve">Iz 2023. godine preneseno je </w:t>
      </w:r>
      <w:r w:rsidR="00CD5948" w:rsidRPr="00852AC9">
        <w:rPr>
          <w:rFonts w:ascii="Arial" w:hAnsi="Arial" w:cs="Arial"/>
          <w:sz w:val="20"/>
          <w:szCs w:val="20"/>
        </w:rPr>
        <w:t>i</w:t>
      </w:r>
      <w:r w:rsidRPr="00852AC9">
        <w:rPr>
          <w:rFonts w:ascii="Arial" w:hAnsi="Arial" w:cs="Arial"/>
          <w:sz w:val="20"/>
          <w:szCs w:val="20"/>
        </w:rPr>
        <w:t xml:space="preserve"> 142.</w:t>
      </w:r>
      <w:r w:rsidR="00A070BF" w:rsidRPr="00852AC9">
        <w:rPr>
          <w:rFonts w:ascii="Arial" w:hAnsi="Arial" w:cs="Arial"/>
          <w:sz w:val="20"/>
          <w:szCs w:val="20"/>
        </w:rPr>
        <w:t>457</w:t>
      </w:r>
      <w:r w:rsidRPr="00852AC9">
        <w:rPr>
          <w:rFonts w:ascii="Arial" w:hAnsi="Arial" w:cs="Arial"/>
          <w:sz w:val="20"/>
          <w:szCs w:val="20"/>
        </w:rPr>
        <w:t>,45 € pomoći EU</w:t>
      </w:r>
      <w:r w:rsidR="006D74E6">
        <w:rPr>
          <w:rFonts w:ascii="Arial" w:hAnsi="Arial" w:cs="Arial"/>
          <w:sz w:val="20"/>
          <w:szCs w:val="20"/>
        </w:rPr>
        <w:t>-a</w:t>
      </w:r>
      <w:r w:rsidRPr="00852AC9">
        <w:rPr>
          <w:rFonts w:ascii="Arial" w:hAnsi="Arial" w:cs="Arial"/>
          <w:sz w:val="20"/>
          <w:szCs w:val="20"/>
        </w:rPr>
        <w:t>. T</w:t>
      </w:r>
      <w:r w:rsidR="00CD5948" w:rsidRPr="00852AC9">
        <w:rPr>
          <w:rFonts w:ascii="Arial" w:hAnsi="Arial" w:cs="Arial"/>
          <w:sz w:val="20"/>
          <w:szCs w:val="20"/>
        </w:rPr>
        <w:t>akođer, t</w:t>
      </w:r>
      <w:r w:rsidR="007B27E9" w:rsidRPr="00852AC9">
        <w:rPr>
          <w:rFonts w:ascii="Arial" w:hAnsi="Arial" w:cs="Arial"/>
          <w:sz w:val="20"/>
          <w:szCs w:val="20"/>
        </w:rPr>
        <w:t>ijekom 2024.</w:t>
      </w:r>
      <w:r w:rsidRPr="00852AC9">
        <w:rPr>
          <w:rFonts w:ascii="Arial" w:hAnsi="Arial" w:cs="Arial"/>
          <w:sz w:val="20"/>
          <w:szCs w:val="20"/>
        </w:rPr>
        <w:t xml:space="preserve"> ostvaren je</w:t>
      </w:r>
      <w:r w:rsidR="00AD09BB" w:rsidRPr="00852AC9">
        <w:rPr>
          <w:rFonts w:ascii="Arial" w:hAnsi="Arial" w:cs="Arial"/>
          <w:sz w:val="20"/>
          <w:szCs w:val="20"/>
        </w:rPr>
        <w:t xml:space="preserve"> i</w:t>
      </w:r>
      <w:r w:rsidRPr="00852AC9">
        <w:rPr>
          <w:rFonts w:ascii="Arial" w:hAnsi="Arial" w:cs="Arial"/>
          <w:sz w:val="20"/>
          <w:szCs w:val="20"/>
        </w:rPr>
        <w:t xml:space="preserve"> prihod od 3.244,36 € u svrhu konačne isplate za </w:t>
      </w:r>
      <w:r w:rsidRPr="006D74E6">
        <w:rPr>
          <w:rFonts w:ascii="Arial" w:hAnsi="Arial" w:cs="Arial"/>
          <w:iCs/>
          <w:sz w:val="20"/>
          <w:szCs w:val="20"/>
        </w:rPr>
        <w:t>BFORE projekt</w:t>
      </w:r>
      <w:r w:rsidR="006D74E6">
        <w:rPr>
          <w:rFonts w:ascii="Arial" w:hAnsi="Arial" w:cs="Arial"/>
          <w:iCs/>
          <w:sz w:val="20"/>
          <w:szCs w:val="20"/>
        </w:rPr>
        <w:t>a</w:t>
      </w:r>
      <w:r w:rsidRPr="00852AC9">
        <w:rPr>
          <w:rFonts w:ascii="Arial" w:hAnsi="Arial" w:cs="Arial"/>
          <w:sz w:val="20"/>
          <w:szCs w:val="20"/>
        </w:rPr>
        <w:t xml:space="preserve"> naručitelja </w:t>
      </w:r>
      <w:proofErr w:type="spellStart"/>
      <w:r w:rsidRPr="00852AC9">
        <w:rPr>
          <w:rFonts w:ascii="Arial" w:hAnsi="Arial" w:cs="Arial"/>
          <w:sz w:val="20"/>
          <w:szCs w:val="20"/>
        </w:rPr>
        <w:t>Katholieke</w:t>
      </w:r>
      <w:proofErr w:type="spellEnd"/>
      <w:r w:rsidRPr="00852A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AC9">
        <w:rPr>
          <w:rFonts w:ascii="Arial" w:hAnsi="Arial" w:cs="Arial"/>
          <w:sz w:val="20"/>
          <w:szCs w:val="20"/>
        </w:rPr>
        <w:t>Universitat</w:t>
      </w:r>
      <w:proofErr w:type="spellEnd"/>
      <w:r w:rsidRPr="00852AC9">
        <w:rPr>
          <w:rFonts w:ascii="Arial" w:hAnsi="Arial" w:cs="Arial"/>
          <w:sz w:val="20"/>
          <w:szCs w:val="20"/>
        </w:rPr>
        <w:t xml:space="preserve"> iz </w:t>
      </w:r>
      <w:proofErr w:type="spellStart"/>
      <w:r w:rsidRPr="00852AC9">
        <w:rPr>
          <w:rFonts w:ascii="Arial" w:hAnsi="Arial" w:cs="Arial"/>
          <w:sz w:val="20"/>
          <w:szCs w:val="20"/>
        </w:rPr>
        <w:t>Kluevena</w:t>
      </w:r>
      <w:proofErr w:type="spellEnd"/>
      <w:r w:rsidRPr="00852AC9">
        <w:rPr>
          <w:rFonts w:ascii="Arial" w:hAnsi="Arial" w:cs="Arial"/>
          <w:sz w:val="20"/>
          <w:szCs w:val="20"/>
        </w:rPr>
        <w:t xml:space="preserve"> (Belgija). Istovremeno </w:t>
      </w:r>
      <w:r w:rsidR="00CD5948" w:rsidRPr="00852AC9">
        <w:rPr>
          <w:rFonts w:ascii="Arial" w:hAnsi="Arial" w:cs="Arial"/>
          <w:sz w:val="20"/>
          <w:szCs w:val="20"/>
        </w:rPr>
        <w:t xml:space="preserve">je </w:t>
      </w:r>
      <w:r w:rsidR="006D74E6" w:rsidRPr="00852AC9">
        <w:rPr>
          <w:rFonts w:ascii="Arial" w:hAnsi="Arial" w:cs="Arial"/>
          <w:sz w:val="20"/>
          <w:szCs w:val="20"/>
        </w:rPr>
        <w:t>utrošeno</w:t>
      </w:r>
      <w:r w:rsidR="006D74E6" w:rsidRPr="00852AC9">
        <w:rPr>
          <w:rFonts w:ascii="Arial" w:hAnsi="Arial" w:cs="Arial"/>
          <w:sz w:val="20"/>
          <w:szCs w:val="20"/>
        </w:rPr>
        <w:t xml:space="preserve"> </w:t>
      </w:r>
      <w:r w:rsidRPr="00852AC9">
        <w:rPr>
          <w:rFonts w:ascii="Arial" w:hAnsi="Arial" w:cs="Arial"/>
          <w:sz w:val="20"/>
          <w:szCs w:val="20"/>
        </w:rPr>
        <w:t xml:space="preserve">tek </w:t>
      </w:r>
      <w:r w:rsidR="007B27E9" w:rsidRPr="00852AC9">
        <w:rPr>
          <w:rFonts w:ascii="Arial" w:hAnsi="Arial" w:cs="Arial"/>
          <w:sz w:val="20"/>
          <w:szCs w:val="20"/>
        </w:rPr>
        <w:t>1</w:t>
      </w:r>
      <w:r w:rsidRPr="00852AC9">
        <w:rPr>
          <w:rFonts w:ascii="Arial" w:hAnsi="Arial" w:cs="Arial"/>
          <w:sz w:val="20"/>
          <w:szCs w:val="20"/>
        </w:rPr>
        <w:t>.</w:t>
      </w:r>
      <w:r w:rsidR="007B27E9" w:rsidRPr="00852AC9">
        <w:rPr>
          <w:rFonts w:ascii="Arial" w:hAnsi="Arial" w:cs="Arial"/>
          <w:sz w:val="20"/>
          <w:szCs w:val="20"/>
        </w:rPr>
        <w:t>950,07 € materijaln</w:t>
      </w:r>
      <w:r w:rsidRPr="00852AC9">
        <w:rPr>
          <w:rFonts w:ascii="Arial" w:hAnsi="Arial" w:cs="Arial"/>
          <w:sz w:val="20"/>
          <w:szCs w:val="20"/>
        </w:rPr>
        <w:t>ih</w:t>
      </w:r>
      <w:r w:rsidR="007B27E9" w:rsidRPr="00852AC9">
        <w:rPr>
          <w:rFonts w:ascii="Arial" w:hAnsi="Arial" w:cs="Arial"/>
          <w:sz w:val="20"/>
          <w:szCs w:val="20"/>
        </w:rPr>
        <w:t xml:space="preserve"> rashod</w:t>
      </w:r>
      <w:r w:rsidRPr="00852AC9">
        <w:rPr>
          <w:rFonts w:ascii="Arial" w:hAnsi="Arial" w:cs="Arial"/>
          <w:sz w:val="20"/>
          <w:szCs w:val="20"/>
        </w:rPr>
        <w:t xml:space="preserve">a za </w:t>
      </w:r>
      <w:r w:rsidR="006D74E6" w:rsidRPr="006D74E6">
        <w:rPr>
          <w:rFonts w:ascii="Arial" w:hAnsi="Arial" w:cs="Arial"/>
          <w:iCs/>
          <w:sz w:val="20"/>
          <w:szCs w:val="20"/>
        </w:rPr>
        <w:t>PRESILIENT</w:t>
      </w:r>
      <w:r w:rsidRPr="00852AC9">
        <w:rPr>
          <w:rFonts w:ascii="Arial" w:hAnsi="Arial" w:cs="Arial"/>
          <w:sz w:val="20"/>
          <w:szCs w:val="20"/>
        </w:rPr>
        <w:t xml:space="preserve"> projekt</w:t>
      </w:r>
      <w:r w:rsidR="007B27E9" w:rsidRPr="00852AC9">
        <w:rPr>
          <w:rFonts w:ascii="Arial" w:hAnsi="Arial" w:cs="Arial"/>
          <w:sz w:val="20"/>
          <w:szCs w:val="20"/>
        </w:rPr>
        <w:t xml:space="preserve">, pa </w:t>
      </w:r>
      <w:r w:rsidRPr="00852AC9">
        <w:rPr>
          <w:rFonts w:ascii="Arial" w:hAnsi="Arial" w:cs="Arial"/>
          <w:sz w:val="20"/>
          <w:szCs w:val="20"/>
        </w:rPr>
        <w:t>se ostatak sredstava EU pomoći od 143.751,74 € prenosi u 2025.</w:t>
      </w:r>
    </w:p>
    <w:p w14:paraId="3F7A7541" w14:textId="0802B5E7" w:rsidR="00603D1D" w:rsidRPr="00852AC9" w:rsidRDefault="007B27E9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>Tijekom 202</w:t>
      </w:r>
      <w:r w:rsidR="003E5937" w:rsidRPr="00852AC9">
        <w:rPr>
          <w:rFonts w:ascii="Arial" w:hAnsi="Arial" w:cs="Arial"/>
          <w:sz w:val="20"/>
          <w:szCs w:val="20"/>
        </w:rPr>
        <w:t>4</w:t>
      </w:r>
      <w:r w:rsidRPr="00852AC9">
        <w:rPr>
          <w:rFonts w:ascii="Arial" w:hAnsi="Arial" w:cs="Arial"/>
          <w:sz w:val="20"/>
          <w:szCs w:val="20"/>
        </w:rPr>
        <w:t xml:space="preserve">. </w:t>
      </w:r>
      <w:r w:rsidR="003E5937" w:rsidRPr="00852AC9">
        <w:rPr>
          <w:rFonts w:ascii="Arial" w:hAnsi="Arial" w:cs="Arial"/>
          <w:sz w:val="20"/>
          <w:szCs w:val="20"/>
        </w:rPr>
        <w:t>završen</w:t>
      </w:r>
      <w:r w:rsidR="00CD5948" w:rsidRPr="00852AC9">
        <w:rPr>
          <w:rFonts w:ascii="Arial" w:hAnsi="Arial" w:cs="Arial"/>
          <w:sz w:val="20"/>
          <w:szCs w:val="20"/>
        </w:rPr>
        <w:t>i</w:t>
      </w:r>
      <w:r w:rsidR="00AD09BB" w:rsidRPr="00852AC9">
        <w:rPr>
          <w:rFonts w:ascii="Arial" w:hAnsi="Arial" w:cs="Arial"/>
          <w:sz w:val="20"/>
          <w:szCs w:val="20"/>
        </w:rPr>
        <w:t xml:space="preserve"> </w:t>
      </w:r>
      <w:r w:rsidR="003E5937" w:rsidRPr="00852AC9">
        <w:rPr>
          <w:rFonts w:ascii="Arial" w:hAnsi="Arial" w:cs="Arial"/>
          <w:sz w:val="20"/>
          <w:szCs w:val="20"/>
        </w:rPr>
        <w:t xml:space="preserve">su </w:t>
      </w:r>
      <w:r w:rsidR="00CD5948" w:rsidRPr="00852AC9">
        <w:rPr>
          <w:rFonts w:ascii="Arial" w:hAnsi="Arial" w:cs="Arial"/>
          <w:sz w:val="20"/>
          <w:szCs w:val="20"/>
        </w:rPr>
        <w:t xml:space="preserve">sljedeći </w:t>
      </w:r>
      <w:r w:rsidR="003E5937" w:rsidRPr="00852AC9">
        <w:rPr>
          <w:rFonts w:ascii="Arial" w:hAnsi="Arial" w:cs="Arial"/>
          <w:sz w:val="20"/>
          <w:szCs w:val="20"/>
        </w:rPr>
        <w:t>četverogodišnj</w:t>
      </w:r>
      <w:r w:rsidR="00AD09BB" w:rsidRPr="00852AC9">
        <w:rPr>
          <w:rFonts w:ascii="Arial" w:hAnsi="Arial" w:cs="Arial"/>
          <w:sz w:val="20"/>
          <w:szCs w:val="20"/>
        </w:rPr>
        <w:t>i</w:t>
      </w:r>
      <w:r w:rsidR="003E5937" w:rsidRPr="00852AC9">
        <w:rPr>
          <w:rFonts w:ascii="Arial" w:hAnsi="Arial" w:cs="Arial"/>
          <w:sz w:val="20"/>
          <w:szCs w:val="20"/>
        </w:rPr>
        <w:t xml:space="preserve"> </w:t>
      </w:r>
      <w:r w:rsidRPr="00852AC9">
        <w:rPr>
          <w:rFonts w:ascii="Arial" w:hAnsi="Arial" w:cs="Arial"/>
          <w:sz w:val="20"/>
          <w:szCs w:val="20"/>
        </w:rPr>
        <w:t>projekt</w:t>
      </w:r>
      <w:r w:rsidR="00AD09BB" w:rsidRPr="00852AC9">
        <w:rPr>
          <w:rFonts w:ascii="Arial" w:hAnsi="Arial" w:cs="Arial"/>
          <w:sz w:val="20"/>
          <w:szCs w:val="20"/>
        </w:rPr>
        <w:t>i</w:t>
      </w:r>
      <w:r w:rsidR="003E5937" w:rsidRPr="00852AC9">
        <w:rPr>
          <w:rFonts w:ascii="Arial" w:hAnsi="Arial" w:cs="Arial"/>
          <w:sz w:val="20"/>
          <w:szCs w:val="20"/>
        </w:rPr>
        <w:t xml:space="preserve"> za </w:t>
      </w:r>
      <w:r w:rsidRPr="00852AC9">
        <w:rPr>
          <w:rFonts w:ascii="Arial" w:hAnsi="Arial" w:cs="Arial"/>
          <w:sz w:val="20"/>
          <w:szCs w:val="20"/>
        </w:rPr>
        <w:t>HRZZ</w:t>
      </w:r>
      <w:r w:rsidR="004C047A" w:rsidRPr="00852AC9">
        <w:rPr>
          <w:rFonts w:ascii="Arial" w:hAnsi="Arial" w:cs="Arial"/>
          <w:sz w:val="20"/>
          <w:szCs w:val="20"/>
        </w:rPr>
        <w:t xml:space="preserve"> </w:t>
      </w:r>
      <w:r w:rsidR="00CD5948" w:rsidRPr="00852AC9">
        <w:rPr>
          <w:rFonts w:ascii="Arial" w:hAnsi="Arial" w:cs="Arial"/>
          <w:sz w:val="20"/>
          <w:szCs w:val="20"/>
        </w:rPr>
        <w:t xml:space="preserve">koji su bili </w:t>
      </w:r>
      <w:r w:rsidR="0003647F" w:rsidRPr="00852AC9">
        <w:rPr>
          <w:rFonts w:ascii="Arial" w:hAnsi="Arial" w:cs="Arial"/>
          <w:sz w:val="20"/>
          <w:szCs w:val="20"/>
        </w:rPr>
        <w:t>financira</w:t>
      </w:r>
      <w:r w:rsidR="00CD5948" w:rsidRPr="00852AC9">
        <w:rPr>
          <w:rFonts w:ascii="Arial" w:hAnsi="Arial" w:cs="Arial"/>
          <w:sz w:val="20"/>
          <w:szCs w:val="20"/>
        </w:rPr>
        <w:t>ni</w:t>
      </w:r>
      <w:r w:rsidR="004C047A" w:rsidRPr="00852AC9">
        <w:rPr>
          <w:rFonts w:ascii="Arial" w:hAnsi="Arial" w:cs="Arial"/>
          <w:sz w:val="20"/>
          <w:szCs w:val="20"/>
        </w:rPr>
        <w:t xml:space="preserve"> </w:t>
      </w:r>
      <w:r w:rsidR="004C047A" w:rsidRPr="006D74E6">
        <w:rPr>
          <w:rFonts w:ascii="Arial" w:hAnsi="Arial" w:cs="Arial"/>
          <w:b/>
          <w:bCs/>
          <w:iCs/>
          <w:sz w:val="20"/>
          <w:szCs w:val="20"/>
        </w:rPr>
        <w:t>iz izvora 52 – ostale pomoći</w:t>
      </w:r>
      <w:r w:rsidR="00CD5948" w:rsidRPr="006D74E6">
        <w:rPr>
          <w:rFonts w:ascii="Arial" w:hAnsi="Arial" w:cs="Arial"/>
          <w:iCs/>
          <w:sz w:val="20"/>
          <w:szCs w:val="20"/>
        </w:rPr>
        <w:t>:</w:t>
      </w:r>
      <w:r w:rsidR="00CD5948" w:rsidRPr="00852AC9">
        <w:rPr>
          <w:rFonts w:ascii="Arial" w:hAnsi="Arial" w:cs="Arial"/>
          <w:sz w:val="20"/>
          <w:szCs w:val="20"/>
        </w:rPr>
        <w:t xml:space="preserve"> </w:t>
      </w:r>
      <w:r w:rsidR="004C047A" w:rsidRPr="00852AC9">
        <w:rPr>
          <w:rFonts w:ascii="Arial" w:hAnsi="Arial" w:cs="Arial"/>
          <w:i/>
          <w:sz w:val="20"/>
          <w:szCs w:val="20"/>
        </w:rPr>
        <w:t>Utjecaj poreza i socijalnih naknada na raspodjelu dohotka i ekonomsku efikasnost</w:t>
      </w:r>
      <w:r w:rsidR="004C047A" w:rsidRPr="00852AC9">
        <w:rPr>
          <w:rFonts w:ascii="Arial" w:hAnsi="Arial" w:cs="Arial"/>
          <w:sz w:val="20"/>
          <w:szCs w:val="20"/>
        </w:rPr>
        <w:t xml:space="preserve"> (</w:t>
      </w:r>
      <w:r w:rsidR="004C047A" w:rsidRPr="006D74E6">
        <w:rPr>
          <w:rFonts w:ascii="Arial" w:hAnsi="Arial" w:cs="Arial"/>
          <w:iCs/>
          <w:sz w:val="20"/>
          <w:szCs w:val="20"/>
        </w:rPr>
        <w:t>ITBIDEE</w:t>
      </w:r>
      <w:r w:rsidR="00CD5948" w:rsidRPr="006D74E6">
        <w:rPr>
          <w:rFonts w:ascii="Arial" w:hAnsi="Arial" w:cs="Arial"/>
          <w:iCs/>
          <w:sz w:val="20"/>
          <w:szCs w:val="20"/>
        </w:rPr>
        <w:t>;</w:t>
      </w:r>
      <w:r w:rsidR="00CD5948" w:rsidRPr="00852AC9">
        <w:rPr>
          <w:rFonts w:ascii="Arial" w:hAnsi="Arial" w:cs="Arial"/>
          <w:i/>
          <w:sz w:val="20"/>
          <w:szCs w:val="20"/>
        </w:rPr>
        <w:t xml:space="preserve"> </w:t>
      </w:r>
      <w:r w:rsidR="004C047A" w:rsidRPr="00852AC9">
        <w:rPr>
          <w:rFonts w:ascii="Arial" w:hAnsi="Arial" w:cs="Arial"/>
          <w:sz w:val="20"/>
          <w:szCs w:val="20"/>
        </w:rPr>
        <w:t>voditelj dr.</w:t>
      </w:r>
      <w:r w:rsidR="006D74E6">
        <w:rPr>
          <w:rFonts w:ascii="Arial" w:hAnsi="Arial" w:cs="Arial"/>
          <w:sz w:val="20"/>
          <w:szCs w:val="20"/>
        </w:rPr>
        <w:t xml:space="preserve"> </w:t>
      </w:r>
      <w:r w:rsidR="004C047A" w:rsidRPr="00852AC9">
        <w:rPr>
          <w:rFonts w:ascii="Arial" w:hAnsi="Arial" w:cs="Arial"/>
          <w:sz w:val="20"/>
          <w:szCs w:val="20"/>
        </w:rPr>
        <w:t>sc. Ivice Urbana</w:t>
      </w:r>
      <w:r w:rsidR="00CD5948" w:rsidRPr="00852AC9">
        <w:rPr>
          <w:rFonts w:ascii="Arial" w:hAnsi="Arial" w:cs="Arial"/>
          <w:sz w:val="20"/>
          <w:szCs w:val="20"/>
        </w:rPr>
        <w:t>,</w:t>
      </w:r>
      <w:r w:rsidR="004C047A" w:rsidRPr="00852AC9">
        <w:rPr>
          <w:rFonts w:ascii="Arial" w:hAnsi="Arial" w:cs="Arial"/>
          <w:sz w:val="20"/>
          <w:szCs w:val="20"/>
        </w:rPr>
        <w:t xml:space="preserve"> siječanj 2020.– lipanj 2024.) </w:t>
      </w:r>
      <w:r w:rsidR="00CD5948" w:rsidRPr="00852AC9">
        <w:rPr>
          <w:rFonts w:ascii="Arial" w:hAnsi="Arial" w:cs="Arial"/>
          <w:sz w:val="20"/>
          <w:szCs w:val="20"/>
        </w:rPr>
        <w:t xml:space="preserve">te </w:t>
      </w:r>
      <w:r w:rsidR="004C047A" w:rsidRPr="00852AC9">
        <w:rPr>
          <w:rFonts w:ascii="Arial" w:hAnsi="Arial" w:cs="Arial"/>
          <w:sz w:val="20"/>
          <w:szCs w:val="20"/>
        </w:rPr>
        <w:t xml:space="preserve"> </w:t>
      </w:r>
      <w:r w:rsidR="004C047A" w:rsidRPr="00852AC9">
        <w:rPr>
          <w:rFonts w:ascii="Arial" w:hAnsi="Arial" w:cs="Arial"/>
          <w:i/>
          <w:sz w:val="20"/>
          <w:szCs w:val="20"/>
        </w:rPr>
        <w:t>Isplati li se transparentnost? Politički i socioekonomski učinci transparentnosti proračuna lokalnih jedinica u Hrvatskoj</w:t>
      </w:r>
      <w:r w:rsidR="004C047A" w:rsidRPr="00852AC9">
        <w:rPr>
          <w:rFonts w:ascii="Arial" w:hAnsi="Arial" w:cs="Arial"/>
          <w:sz w:val="20"/>
          <w:szCs w:val="20"/>
        </w:rPr>
        <w:t xml:space="preserve"> </w:t>
      </w:r>
      <w:r w:rsidR="004C047A" w:rsidRPr="006D74E6">
        <w:rPr>
          <w:rFonts w:ascii="Arial" w:hAnsi="Arial" w:cs="Arial"/>
          <w:iCs/>
          <w:sz w:val="20"/>
          <w:szCs w:val="20"/>
        </w:rPr>
        <w:t>(IMPACTBT</w:t>
      </w:r>
      <w:r w:rsidR="00CD5948" w:rsidRPr="006D74E6">
        <w:rPr>
          <w:rFonts w:ascii="Arial" w:hAnsi="Arial" w:cs="Arial"/>
          <w:iCs/>
          <w:sz w:val="20"/>
          <w:szCs w:val="20"/>
        </w:rPr>
        <w:t>;</w:t>
      </w:r>
      <w:r w:rsidR="004C047A" w:rsidRPr="00852AC9">
        <w:rPr>
          <w:rFonts w:ascii="Arial" w:hAnsi="Arial" w:cs="Arial"/>
          <w:sz w:val="20"/>
          <w:szCs w:val="20"/>
        </w:rPr>
        <w:t xml:space="preserve"> voditeljic</w:t>
      </w:r>
      <w:r w:rsidR="00CD5948" w:rsidRPr="00852AC9">
        <w:rPr>
          <w:rFonts w:ascii="Arial" w:hAnsi="Arial" w:cs="Arial"/>
          <w:sz w:val="20"/>
          <w:szCs w:val="20"/>
        </w:rPr>
        <w:t>a</w:t>
      </w:r>
      <w:r w:rsidR="004C047A" w:rsidRPr="00852AC9">
        <w:rPr>
          <w:rFonts w:ascii="Arial" w:hAnsi="Arial" w:cs="Arial"/>
          <w:sz w:val="20"/>
          <w:szCs w:val="20"/>
        </w:rPr>
        <w:t xml:space="preserve"> dr.</w:t>
      </w:r>
      <w:r w:rsidR="006D74E6">
        <w:rPr>
          <w:rFonts w:ascii="Arial" w:hAnsi="Arial" w:cs="Arial"/>
          <w:sz w:val="20"/>
          <w:szCs w:val="20"/>
        </w:rPr>
        <w:t xml:space="preserve"> </w:t>
      </w:r>
      <w:r w:rsidR="004C047A" w:rsidRPr="00852AC9">
        <w:rPr>
          <w:rFonts w:ascii="Arial" w:hAnsi="Arial" w:cs="Arial"/>
          <w:sz w:val="20"/>
          <w:szCs w:val="20"/>
        </w:rPr>
        <w:t>sc. Mihaele Bronić</w:t>
      </w:r>
      <w:r w:rsidR="00CD5948" w:rsidRPr="00852AC9">
        <w:rPr>
          <w:rFonts w:ascii="Arial" w:hAnsi="Arial" w:cs="Arial"/>
          <w:sz w:val="20"/>
          <w:szCs w:val="20"/>
        </w:rPr>
        <w:t>)</w:t>
      </w:r>
      <w:r w:rsidR="004C047A" w:rsidRPr="00852AC9">
        <w:rPr>
          <w:rFonts w:ascii="Arial" w:hAnsi="Arial" w:cs="Arial"/>
          <w:sz w:val="20"/>
          <w:szCs w:val="20"/>
        </w:rPr>
        <w:t xml:space="preserve">. </w:t>
      </w:r>
      <w:r w:rsidR="0003647F" w:rsidRPr="00852AC9">
        <w:rPr>
          <w:rFonts w:ascii="Arial" w:hAnsi="Arial" w:cs="Arial"/>
          <w:sz w:val="20"/>
          <w:szCs w:val="20"/>
        </w:rPr>
        <w:t xml:space="preserve">Osim ova dva projekta, u svibnju </w:t>
      </w:r>
      <w:r w:rsidR="004C047A" w:rsidRPr="00852AC9">
        <w:rPr>
          <w:rFonts w:ascii="Arial" w:hAnsi="Arial" w:cs="Arial"/>
          <w:sz w:val="20"/>
          <w:szCs w:val="20"/>
        </w:rPr>
        <w:t xml:space="preserve">2024. </w:t>
      </w:r>
      <w:r w:rsidR="003E5937" w:rsidRPr="00852AC9">
        <w:rPr>
          <w:rFonts w:ascii="Arial" w:hAnsi="Arial" w:cs="Arial"/>
          <w:sz w:val="20"/>
          <w:szCs w:val="20"/>
        </w:rPr>
        <w:t>ugovoren</w:t>
      </w:r>
      <w:r w:rsidR="000A2538" w:rsidRPr="00852AC9">
        <w:rPr>
          <w:rFonts w:ascii="Arial" w:hAnsi="Arial" w:cs="Arial"/>
          <w:sz w:val="20"/>
          <w:szCs w:val="20"/>
        </w:rPr>
        <w:t>o</w:t>
      </w:r>
      <w:r w:rsidR="003E5937" w:rsidRPr="00852AC9">
        <w:rPr>
          <w:rFonts w:ascii="Arial" w:hAnsi="Arial" w:cs="Arial"/>
          <w:sz w:val="20"/>
          <w:szCs w:val="20"/>
        </w:rPr>
        <w:t xml:space="preserve"> </w:t>
      </w:r>
      <w:r w:rsidR="004C047A" w:rsidRPr="00852AC9">
        <w:rPr>
          <w:rFonts w:ascii="Arial" w:hAnsi="Arial" w:cs="Arial"/>
          <w:sz w:val="20"/>
          <w:szCs w:val="20"/>
        </w:rPr>
        <w:t>je</w:t>
      </w:r>
      <w:r w:rsidR="0003647F" w:rsidRPr="00852AC9">
        <w:rPr>
          <w:rFonts w:ascii="Arial" w:hAnsi="Arial" w:cs="Arial"/>
          <w:sz w:val="20"/>
          <w:szCs w:val="20"/>
        </w:rPr>
        <w:t xml:space="preserve"> </w:t>
      </w:r>
      <w:r w:rsidR="00CD5948" w:rsidRPr="00852AC9">
        <w:rPr>
          <w:rFonts w:ascii="Arial" w:hAnsi="Arial" w:cs="Arial"/>
          <w:sz w:val="20"/>
          <w:szCs w:val="20"/>
        </w:rPr>
        <w:t xml:space="preserve">i </w:t>
      </w:r>
      <w:r w:rsidR="0003647F" w:rsidRPr="00852AC9">
        <w:rPr>
          <w:rFonts w:ascii="Arial" w:hAnsi="Arial" w:cs="Arial"/>
          <w:sz w:val="20"/>
          <w:szCs w:val="20"/>
        </w:rPr>
        <w:t xml:space="preserve">financiranje stipendija  iz </w:t>
      </w:r>
      <w:r w:rsidR="003E5937" w:rsidRPr="00852AC9">
        <w:rPr>
          <w:rFonts w:ascii="Arial" w:hAnsi="Arial" w:cs="Arial"/>
          <w:sz w:val="20"/>
          <w:szCs w:val="20"/>
        </w:rPr>
        <w:t>natječaja „Program mobilnosti – odlazna mobilnost viših asistenata“</w:t>
      </w:r>
      <w:r w:rsidR="00CD5948" w:rsidRPr="00852AC9">
        <w:rPr>
          <w:rFonts w:ascii="Arial" w:hAnsi="Arial" w:cs="Arial"/>
          <w:sz w:val="20"/>
          <w:szCs w:val="20"/>
        </w:rPr>
        <w:t xml:space="preserve"> kojima </w:t>
      </w:r>
      <w:r w:rsidR="0003647F" w:rsidRPr="00852AC9">
        <w:rPr>
          <w:rFonts w:ascii="Arial" w:hAnsi="Arial" w:cs="Arial"/>
          <w:sz w:val="20"/>
          <w:szCs w:val="20"/>
        </w:rPr>
        <w:t xml:space="preserve">se financira </w:t>
      </w:r>
      <w:proofErr w:type="spellStart"/>
      <w:r w:rsidR="003E5937" w:rsidRPr="00852AC9">
        <w:rPr>
          <w:rFonts w:ascii="Arial" w:hAnsi="Arial" w:cs="Arial"/>
          <w:sz w:val="20"/>
          <w:szCs w:val="20"/>
        </w:rPr>
        <w:t>poslijedoktorsko</w:t>
      </w:r>
      <w:proofErr w:type="spellEnd"/>
      <w:r w:rsidR="003E5937" w:rsidRPr="00852AC9">
        <w:rPr>
          <w:rFonts w:ascii="Arial" w:hAnsi="Arial" w:cs="Arial"/>
          <w:sz w:val="20"/>
          <w:szCs w:val="20"/>
        </w:rPr>
        <w:t xml:space="preserve"> znanstveno usavršavanja</w:t>
      </w:r>
      <w:r w:rsidR="0003647F" w:rsidRPr="00852AC9">
        <w:rPr>
          <w:rFonts w:ascii="Arial" w:hAnsi="Arial" w:cs="Arial"/>
          <w:sz w:val="20"/>
          <w:szCs w:val="20"/>
        </w:rPr>
        <w:t xml:space="preserve"> dviju</w:t>
      </w:r>
      <w:r w:rsidR="003E5937" w:rsidRPr="00852AC9">
        <w:rPr>
          <w:rFonts w:ascii="Arial" w:hAnsi="Arial" w:cs="Arial"/>
          <w:sz w:val="20"/>
          <w:szCs w:val="20"/>
        </w:rPr>
        <w:t xml:space="preserve"> viših asisten</w:t>
      </w:r>
      <w:r w:rsidR="0003647F" w:rsidRPr="00852AC9">
        <w:rPr>
          <w:rFonts w:ascii="Arial" w:hAnsi="Arial" w:cs="Arial"/>
          <w:sz w:val="20"/>
          <w:szCs w:val="20"/>
        </w:rPr>
        <w:t xml:space="preserve">tica </w:t>
      </w:r>
      <w:r w:rsidR="003E5937" w:rsidRPr="00852AC9">
        <w:rPr>
          <w:rFonts w:ascii="Arial" w:hAnsi="Arial" w:cs="Arial"/>
          <w:sz w:val="20"/>
          <w:szCs w:val="20"/>
        </w:rPr>
        <w:t xml:space="preserve">u </w:t>
      </w:r>
      <w:r w:rsidR="0003647F" w:rsidRPr="00852AC9">
        <w:rPr>
          <w:rFonts w:ascii="Arial" w:hAnsi="Arial" w:cs="Arial"/>
          <w:sz w:val="20"/>
          <w:szCs w:val="20"/>
        </w:rPr>
        <w:t>Lu</w:t>
      </w:r>
      <w:r w:rsidR="006D74E6">
        <w:rPr>
          <w:rFonts w:ascii="Arial" w:hAnsi="Arial" w:cs="Arial"/>
          <w:sz w:val="20"/>
          <w:szCs w:val="20"/>
        </w:rPr>
        <w:t>ksembu</w:t>
      </w:r>
      <w:r w:rsidR="0003647F" w:rsidRPr="00852AC9">
        <w:rPr>
          <w:rFonts w:ascii="Arial" w:hAnsi="Arial" w:cs="Arial"/>
          <w:sz w:val="20"/>
          <w:szCs w:val="20"/>
        </w:rPr>
        <w:t xml:space="preserve">rgu i Mariboru </w:t>
      </w:r>
      <w:r w:rsidR="003E5937" w:rsidRPr="00852AC9">
        <w:rPr>
          <w:rFonts w:ascii="Arial" w:hAnsi="Arial" w:cs="Arial"/>
          <w:sz w:val="20"/>
          <w:szCs w:val="20"/>
        </w:rPr>
        <w:t xml:space="preserve">u trajanju </w:t>
      </w:r>
      <w:r w:rsidR="0003647F" w:rsidRPr="00852AC9">
        <w:rPr>
          <w:rFonts w:ascii="Arial" w:hAnsi="Arial" w:cs="Arial"/>
          <w:sz w:val="20"/>
          <w:szCs w:val="20"/>
        </w:rPr>
        <w:t>od 24 mjesec</w:t>
      </w:r>
      <w:r w:rsidR="00CD5948" w:rsidRPr="00852AC9">
        <w:rPr>
          <w:rFonts w:ascii="Arial" w:hAnsi="Arial" w:cs="Arial"/>
          <w:sz w:val="20"/>
          <w:szCs w:val="20"/>
        </w:rPr>
        <w:t>a</w:t>
      </w:r>
      <w:r w:rsidR="0003647F" w:rsidRPr="00852AC9">
        <w:rPr>
          <w:rFonts w:ascii="Arial" w:hAnsi="Arial" w:cs="Arial"/>
          <w:sz w:val="20"/>
          <w:szCs w:val="20"/>
        </w:rPr>
        <w:t xml:space="preserve"> i </w:t>
      </w:r>
      <w:r w:rsidR="00CD5948" w:rsidRPr="00852AC9">
        <w:rPr>
          <w:rFonts w:ascii="Arial" w:hAnsi="Arial" w:cs="Arial"/>
          <w:sz w:val="20"/>
          <w:szCs w:val="20"/>
        </w:rPr>
        <w:t xml:space="preserve">u </w:t>
      </w:r>
      <w:r w:rsidR="00603D1D" w:rsidRPr="00852AC9">
        <w:rPr>
          <w:rFonts w:ascii="Arial" w:hAnsi="Arial" w:cs="Arial"/>
          <w:sz w:val="20"/>
          <w:szCs w:val="20"/>
        </w:rPr>
        <w:t>ukupn</w:t>
      </w:r>
      <w:r w:rsidR="0003647F" w:rsidRPr="00852AC9">
        <w:rPr>
          <w:rFonts w:ascii="Arial" w:hAnsi="Arial" w:cs="Arial"/>
          <w:sz w:val="20"/>
          <w:szCs w:val="20"/>
        </w:rPr>
        <w:t xml:space="preserve">om iznosu od </w:t>
      </w:r>
      <w:r w:rsidR="00603D1D" w:rsidRPr="00852AC9">
        <w:rPr>
          <w:rFonts w:ascii="Arial" w:hAnsi="Arial" w:cs="Arial"/>
          <w:sz w:val="20"/>
          <w:szCs w:val="20"/>
        </w:rPr>
        <w:t>96.000 €</w:t>
      </w:r>
      <w:r w:rsidRPr="00852AC9">
        <w:rPr>
          <w:rFonts w:ascii="Arial" w:hAnsi="Arial" w:cs="Arial"/>
          <w:sz w:val="20"/>
          <w:szCs w:val="20"/>
        </w:rPr>
        <w:t xml:space="preserve">. </w:t>
      </w:r>
    </w:p>
    <w:p w14:paraId="6CA7489C" w14:textId="2873A3BD" w:rsidR="004C047A" w:rsidRPr="00852AC9" w:rsidRDefault="000A2538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>U 2024. preneseno je 5.167,94 €</w:t>
      </w:r>
      <w:r w:rsidR="00603D1D" w:rsidRPr="00852AC9">
        <w:rPr>
          <w:rFonts w:ascii="Arial" w:hAnsi="Arial" w:cs="Arial"/>
          <w:sz w:val="20"/>
          <w:szCs w:val="20"/>
        </w:rPr>
        <w:t xml:space="preserve"> neutrošenih sredstava </w:t>
      </w:r>
      <w:r w:rsidR="007E78D8" w:rsidRPr="00852AC9">
        <w:rPr>
          <w:rFonts w:ascii="Arial" w:hAnsi="Arial" w:cs="Arial"/>
          <w:sz w:val="20"/>
          <w:szCs w:val="20"/>
        </w:rPr>
        <w:t xml:space="preserve">iz 2023. </w:t>
      </w:r>
      <w:r w:rsidR="00AD09BB" w:rsidRPr="00852AC9">
        <w:rPr>
          <w:rFonts w:ascii="Arial" w:hAnsi="Arial" w:cs="Arial"/>
          <w:sz w:val="20"/>
          <w:szCs w:val="20"/>
        </w:rPr>
        <w:t>za</w:t>
      </w:r>
      <w:r w:rsidR="006E6C79" w:rsidRPr="00852AC9">
        <w:rPr>
          <w:rFonts w:ascii="Arial" w:hAnsi="Arial" w:cs="Arial"/>
          <w:sz w:val="20"/>
          <w:szCs w:val="20"/>
        </w:rPr>
        <w:t xml:space="preserve"> </w:t>
      </w:r>
      <w:bookmarkStart w:id="3" w:name="_Hlk193387612"/>
      <w:r w:rsidR="006E6C79" w:rsidRPr="00852AC9">
        <w:rPr>
          <w:rFonts w:ascii="Arial" w:hAnsi="Arial" w:cs="Arial"/>
          <w:sz w:val="20"/>
          <w:szCs w:val="20"/>
        </w:rPr>
        <w:t>HRZZ</w:t>
      </w:r>
      <w:bookmarkEnd w:id="3"/>
      <w:r w:rsidR="006E6C79" w:rsidRPr="00852AC9">
        <w:rPr>
          <w:rFonts w:ascii="Arial" w:hAnsi="Arial" w:cs="Arial"/>
          <w:sz w:val="20"/>
          <w:szCs w:val="20"/>
        </w:rPr>
        <w:t xml:space="preserve"> </w:t>
      </w:r>
      <w:r w:rsidR="00AD09BB" w:rsidRPr="00852AC9">
        <w:rPr>
          <w:rFonts w:ascii="Arial" w:hAnsi="Arial" w:cs="Arial"/>
          <w:sz w:val="20"/>
          <w:szCs w:val="20"/>
        </w:rPr>
        <w:t>istraživačke projekte</w:t>
      </w:r>
      <w:r w:rsidR="007E78D8" w:rsidRPr="00852AC9">
        <w:rPr>
          <w:rFonts w:ascii="Arial" w:hAnsi="Arial" w:cs="Arial"/>
          <w:sz w:val="20"/>
          <w:szCs w:val="20"/>
        </w:rPr>
        <w:t>.</w:t>
      </w:r>
      <w:r w:rsidR="00AD09BB" w:rsidRPr="00852AC9">
        <w:rPr>
          <w:rFonts w:ascii="Arial" w:hAnsi="Arial" w:cs="Arial"/>
          <w:sz w:val="20"/>
          <w:szCs w:val="20"/>
        </w:rPr>
        <w:t xml:space="preserve"> U 2024. </w:t>
      </w:r>
      <w:r w:rsidR="00603D1D" w:rsidRPr="00852AC9">
        <w:rPr>
          <w:rFonts w:ascii="Arial" w:hAnsi="Arial" w:cs="Arial"/>
          <w:sz w:val="20"/>
          <w:szCs w:val="20"/>
        </w:rPr>
        <w:t xml:space="preserve">doznačena </w:t>
      </w:r>
      <w:r w:rsidR="007E78D8" w:rsidRPr="00852AC9">
        <w:rPr>
          <w:rFonts w:ascii="Arial" w:hAnsi="Arial" w:cs="Arial"/>
          <w:sz w:val="20"/>
          <w:szCs w:val="20"/>
        </w:rPr>
        <w:t xml:space="preserve">su </w:t>
      </w:r>
      <w:r w:rsidR="00603D1D" w:rsidRPr="00852AC9">
        <w:rPr>
          <w:rFonts w:ascii="Arial" w:hAnsi="Arial" w:cs="Arial"/>
          <w:sz w:val="20"/>
          <w:szCs w:val="20"/>
        </w:rPr>
        <w:t xml:space="preserve">preostala sredstva za </w:t>
      </w:r>
      <w:r w:rsidR="006E6C79" w:rsidRPr="00852AC9">
        <w:rPr>
          <w:rFonts w:ascii="Arial" w:hAnsi="Arial" w:cs="Arial"/>
          <w:sz w:val="20"/>
          <w:szCs w:val="20"/>
        </w:rPr>
        <w:t xml:space="preserve">HRZZ </w:t>
      </w:r>
      <w:r w:rsidR="00AD09BB" w:rsidRPr="00852AC9">
        <w:rPr>
          <w:rFonts w:ascii="Arial" w:hAnsi="Arial" w:cs="Arial"/>
          <w:sz w:val="20"/>
          <w:szCs w:val="20"/>
        </w:rPr>
        <w:t xml:space="preserve">istraživačke projekte u iznosu </w:t>
      </w:r>
      <w:r w:rsidR="00603D1D" w:rsidRPr="00852AC9">
        <w:rPr>
          <w:rFonts w:ascii="Arial" w:hAnsi="Arial" w:cs="Arial"/>
          <w:sz w:val="20"/>
          <w:szCs w:val="20"/>
        </w:rPr>
        <w:t>3.659,94 €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="00603D1D" w:rsidRPr="00852AC9">
        <w:rPr>
          <w:rFonts w:ascii="Arial" w:hAnsi="Arial" w:cs="Arial"/>
          <w:sz w:val="20"/>
          <w:szCs w:val="20"/>
        </w:rPr>
        <w:t>te</w:t>
      </w:r>
      <w:r w:rsidR="00AD09BB" w:rsidRPr="00852AC9">
        <w:rPr>
          <w:rFonts w:ascii="Arial" w:hAnsi="Arial" w:cs="Arial"/>
          <w:sz w:val="20"/>
          <w:szCs w:val="20"/>
        </w:rPr>
        <w:t xml:space="preserve"> </w:t>
      </w:r>
      <w:r w:rsidR="00603D1D" w:rsidRPr="00852AC9">
        <w:rPr>
          <w:rFonts w:ascii="Arial" w:hAnsi="Arial" w:cs="Arial"/>
          <w:sz w:val="20"/>
          <w:szCs w:val="20"/>
        </w:rPr>
        <w:t xml:space="preserve">sredstva </w:t>
      </w:r>
      <w:r w:rsidR="004C047A" w:rsidRPr="00852AC9">
        <w:rPr>
          <w:rFonts w:ascii="Arial" w:hAnsi="Arial" w:cs="Arial"/>
          <w:sz w:val="20"/>
          <w:szCs w:val="20"/>
        </w:rPr>
        <w:t xml:space="preserve">za provedbu programa mobilnosti </w:t>
      </w:r>
      <w:r w:rsidR="00603D1D" w:rsidRPr="00852AC9">
        <w:rPr>
          <w:rFonts w:ascii="Arial" w:hAnsi="Arial" w:cs="Arial"/>
          <w:sz w:val="20"/>
          <w:szCs w:val="20"/>
        </w:rPr>
        <w:t xml:space="preserve">u iznosu </w:t>
      </w:r>
      <w:r w:rsidR="007E78D8" w:rsidRPr="00852AC9">
        <w:rPr>
          <w:rFonts w:ascii="Arial" w:hAnsi="Arial" w:cs="Arial"/>
          <w:sz w:val="20"/>
          <w:szCs w:val="20"/>
        </w:rPr>
        <w:t xml:space="preserve">od </w:t>
      </w:r>
      <w:r w:rsidR="004C047A" w:rsidRPr="00852AC9">
        <w:rPr>
          <w:rFonts w:ascii="Arial" w:hAnsi="Arial" w:cs="Arial"/>
          <w:sz w:val="20"/>
          <w:szCs w:val="20"/>
        </w:rPr>
        <w:t>96.000 €.</w:t>
      </w:r>
      <w:r w:rsidR="0003647F" w:rsidRPr="00852AC9">
        <w:rPr>
          <w:rFonts w:ascii="Arial" w:hAnsi="Arial" w:cs="Arial"/>
          <w:sz w:val="20"/>
          <w:szCs w:val="20"/>
        </w:rPr>
        <w:t xml:space="preserve"> </w:t>
      </w:r>
      <w:r w:rsidR="00A82623" w:rsidRPr="00852AC9">
        <w:rPr>
          <w:rFonts w:ascii="Arial" w:hAnsi="Arial" w:cs="Arial"/>
          <w:sz w:val="20"/>
          <w:szCs w:val="20"/>
        </w:rPr>
        <w:t>Z</w:t>
      </w:r>
      <w:r w:rsidR="004C047A" w:rsidRPr="00852AC9">
        <w:rPr>
          <w:rFonts w:ascii="Arial" w:hAnsi="Arial" w:cs="Arial"/>
          <w:sz w:val="20"/>
          <w:szCs w:val="20"/>
        </w:rPr>
        <w:t xml:space="preserve">a rashode zaposlenika utrošeno je 2.955,16 € (100% </w:t>
      </w:r>
      <w:r w:rsidR="007E78D8" w:rsidRPr="00852AC9">
        <w:rPr>
          <w:rFonts w:ascii="Arial" w:hAnsi="Arial" w:cs="Arial"/>
          <w:sz w:val="20"/>
          <w:szCs w:val="20"/>
        </w:rPr>
        <w:t>u odnosu na plan</w:t>
      </w:r>
      <w:r w:rsidR="004C047A" w:rsidRPr="00852AC9">
        <w:rPr>
          <w:rFonts w:ascii="Arial" w:hAnsi="Arial" w:cs="Arial"/>
          <w:sz w:val="20"/>
          <w:szCs w:val="20"/>
        </w:rPr>
        <w:t xml:space="preserve">), materijalne rashode </w:t>
      </w:r>
      <w:r w:rsidR="00E5512D" w:rsidRPr="00852AC9">
        <w:rPr>
          <w:rFonts w:ascii="Arial" w:hAnsi="Arial" w:cs="Arial"/>
          <w:sz w:val="20"/>
          <w:szCs w:val="20"/>
        </w:rPr>
        <w:t xml:space="preserve">1.428,43 € </w:t>
      </w:r>
      <w:r w:rsidR="004C047A" w:rsidRPr="00852AC9">
        <w:rPr>
          <w:rFonts w:ascii="Arial" w:hAnsi="Arial" w:cs="Arial"/>
          <w:sz w:val="20"/>
          <w:szCs w:val="20"/>
        </w:rPr>
        <w:t xml:space="preserve">(24,32% </w:t>
      </w:r>
      <w:r w:rsidR="007E78D8" w:rsidRPr="00852AC9">
        <w:rPr>
          <w:rFonts w:ascii="Arial" w:hAnsi="Arial" w:cs="Arial"/>
          <w:sz w:val="20"/>
          <w:szCs w:val="20"/>
        </w:rPr>
        <w:t xml:space="preserve">u odnosu na </w:t>
      </w:r>
      <w:r w:rsidR="004C047A" w:rsidRPr="00852AC9">
        <w:rPr>
          <w:rFonts w:ascii="Arial" w:hAnsi="Arial" w:cs="Arial"/>
          <w:sz w:val="20"/>
          <w:szCs w:val="20"/>
        </w:rPr>
        <w:t>plan) i stipendije dvij</w:t>
      </w:r>
      <w:r w:rsidR="007E78D8" w:rsidRPr="00852AC9">
        <w:rPr>
          <w:rFonts w:ascii="Arial" w:hAnsi="Arial" w:cs="Arial"/>
          <w:sz w:val="20"/>
          <w:szCs w:val="20"/>
        </w:rPr>
        <w:t>e</w:t>
      </w:r>
      <w:r w:rsidR="004C047A" w:rsidRPr="00852AC9">
        <w:rPr>
          <w:rFonts w:ascii="Arial" w:hAnsi="Arial" w:cs="Arial"/>
          <w:sz w:val="20"/>
          <w:szCs w:val="20"/>
        </w:rPr>
        <w:t xml:space="preserve"> znanstvenic</w:t>
      </w:r>
      <w:r w:rsidR="007E78D8" w:rsidRPr="00852AC9">
        <w:rPr>
          <w:rFonts w:ascii="Arial" w:hAnsi="Arial" w:cs="Arial"/>
          <w:sz w:val="20"/>
          <w:szCs w:val="20"/>
        </w:rPr>
        <w:t>e</w:t>
      </w:r>
      <w:r w:rsidR="004C047A" w:rsidRPr="00852AC9">
        <w:rPr>
          <w:rFonts w:ascii="Arial" w:hAnsi="Arial" w:cs="Arial"/>
          <w:sz w:val="20"/>
          <w:szCs w:val="20"/>
        </w:rPr>
        <w:t xml:space="preserve"> u iznosu </w:t>
      </w:r>
      <w:r w:rsidR="007E78D8" w:rsidRPr="00852AC9">
        <w:rPr>
          <w:rFonts w:ascii="Arial" w:hAnsi="Arial" w:cs="Arial"/>
          <w:sz w:val="20"/>
          <w:szCs w:val="20"/>
        </w:rPr>
        <w:t xml:space="preserve">od </w:t>
      </w:r>
      <w:r w:rsidR="004C047A" w:rsidRPr="00852AC9">
        <w:rPr>
          <w:rFonts w:ascii="Arial" w:hAnsi="Arial" w:cs="Arial"/>
          <w:sz w:val="20"/>
          <w:szCs w:val="20"/>
        </w:rPr>
        <w:t>40.000,00 €</w:t>
      </w:r>
      <w:r w:rsidR="00603D1D" w:rsidRPr="00852AC9">
        <w:rPr>
          <w:rFonts w:ascii="Arial" w:hAnsi="Arial" w:cs="Arial"/>
          <w:sz w:val="20"/>
          <w:szCs w:val="20"/>
        </w:rPr>
        <w:t>, a HRZZ</w:t>
      </w:r>
      <w:r w:rsidR="00A82623" w:rsidRPr="00852AC9">
        <w:rPr>
          <w:rFonts w:ascii="Arial" w:hAnsi="Arial" w:cs="Arial"/>
          <w:sz w:val="20"/>
          <w:szCs w:val="20"/>
        </w:rPr>
        <w:t>-</w:t>
      </w:r>
      <w:r w:rsidR="00603D1D" w:rsidRPr="00852AC9">
        <w:rPr>
          <w:rFonts w:ascii="Arial" w:hAnsi="Arial" w:cs="Arial"/>
          <w:sz w:val="20"/>
          <w:szCs w:val="20"/>
        </w:rPr>
        <w:t xml:space="preserve">u su vraćena neutrošena sredstva za četverogodišnje projekte u iznosu </w:t>
      </w:r>
      <w:r w:rsidR="007E78D8" w:rsidRPr="00852AC9">
        <w:rPr>
          <w:rFonts w:ascii="Arial" w:hAnsi="Arial" w:cs="Arial"/>
          <w:sz w:val="20"/>
          <w:szCs w:val="20"/>
        </w:rPr>
        <w:t xml:space="preserve">od </w:t>
      </w:r>
      <w:r w:rsidR="00603D1D" w:rsidRPr="00852AC9">
        <w:rPr>
          <w:rFonts w:ascii="Arial" w:hAnsi="Arial" w:cs="Arial"/>
          <w:sz w:val="20"/>
          <w:szCs w:val="20"/>
        </w:rPr>
        <w:t>4.444,29</w:t>
      </w:r>
      <w:r w:rsidR="00A82623" w:rsidRPr="00852AC9">
        <w:rPr>
          <w:rFonts w:ascii="Arial" w:hAnsi="Arial" w:cs="Arial"/>
          <w:sz w:val="20"/>
          <w:szCs w:val="20"/>
        </w:rPr>
        <w:t xml:space="preserve"> </w:t>
      </w:r>
      <w:r w:rsidR="00603D1D" w:rsidRPr="00852AC9">
        <w:rPr>
          <w:rFonts w:ascii="Arial" w:hAnsi="Arial" w:cs="Arial"/>
          <w:sz w:val="20"/>
          <w:szCs w:val="20"/>
        </w:rPr>
        <w:t>€. Preostal</w:t>
      </w:r>
      <w:r w:rsidR="00A82623" w:rsidRPr="00852AC9">
        <w:rPr>
          <w:rFonts w:ascii="Arial" w:hAnsi="Arial" w:cs="Arial"/>
          <w:sz w:val="20"/>
          <w:szCs w:val="20"/>
        </w:rPr>
        <w:t>a</w:t>
      </w:r>
      <w:r w:rsidR="00603D1D" w:rsidRPr="00852AC9">
        <w:rPr>
          <w:rFonts w:ascii="Arial" w:hAnsi="Arial" w:cs="Arial"/>
          <w:sz w:val="20"/>
          <w:szCs w:val="20"/>
        </w:rPr>
        <w:t xml:space="preserve"> </w:t>
      </w:r>
      <w:r w:rsidR="00A82623" w:rsidRPr="00852AC9">
        <w:rPr>
          <w:rFonts w:ascii="Arial" w:hAnsi="Arial" w:cs="Arial"/>
          <w:sz w:val="20"/>
          <w:szCs w:val="20"/>
        </w:rPr>
        <w:t xml:space="preserve">sredstva HRZZ-a </w:t>
      </w:r>
      <w:r w:rsidR="00603D1D" w:rsidRPr="00852AC9">
        <w:rPr>
          <w:rFonts w:ascii="Arial" w:hAnsi="Arial" w:cs="Arial"/>
          <w:sz w:val="20"/>
          <w:szCs w:val="20"/>
        </w:rPr>
        <w:t>za stipendi</w:t>
      </w:r>
      <w:r w:rsidR="0003647F" w:rsidRPr="00852AC9">
        <w:rPr>
          <w:rFonts w:ascii="Arial" w:hAnsi="Arial" w:cs="Arial"/>
          <w:sz w:val="20"/>
          <w:szCs w:val="20"/>
        </w:rPr>
        <w:t xml:space="preserve">ranje </w:t>
      </w:r>
      <w:proofErr w:type="spellStart"/>
      <w:r w:rsidR="0003647F" w:rsidRPr="00852AC9">
        <w:rPr>
          <w:rFonts w:ascii="Arial" w:hAnsi="Arial" w:cs="Arial"/>
          <w:sz w:val="20"/>
          <w:szCs w:val="20"/>
        </w:rPr>
        <w:t>poslijedoktorskog</w:t>
      </w:r>
      <w:proofErr w:type="spellEnd"/>
      <w:r w:rsidR="0003647F" w:rsidRPr="00852AC9">
        <w:rPr>
          <w:rFonts w:ascii="Arial" w:hAnsi="Arial" w:cs="Arial"/>
          <w:sz w:val="20"/>
          <w:szCs w:val="20"/>
        </w:rPr>
        <w:t xml:space="preserve"> usavršavanja u inozemstvu </w:t>
      </w:r>
      <w:r w:rsidR="00603D1D" w:rsidRPr="00852AC9">
        <w:rPr>
          <w:rFonts w:ascii="Arial" w:hAnsi="Arial" w:cs="Arial"/>
          <w:sz w:val="20"/>
          <w:szCs w:val="20"/>
        </w:rPr>
        <w:t>prenos</w:t>
      </w:r>
      <w:r w:rsidR="00A82623" w:rsidRPr="00852AC9">
        <w:rPr>
          <w:rFonts w:ascii="Arial" w:hAnsi="Arial" w:cs="Arial"/>
          <w:sz w:val="20"/>
          <w:szCs w:val="20"/>
        </w:rPr>
        <w:t>e</w:t>
      </w:r>
      <w:r w:rsidR="00603D1D" w:rsidRPr="00852AC9">
        <w:rPr>
          <w:rFonts w:ascii="Arial" w:hAnsi="Arial" w:cs="Arial"/>
          <w:sz w:val="20"/>
          <w:szCs w:val="20"/>
        </w:rPr>
        <w:t xml:space="preserve"> se u 2025.</w:t>
      </w:r>
      <w:r w:rsidR="00A82623" w:rsidRPr="00852AC9">
        <w:rPr>
          <w:rFonts w:ascii="Arial" w:hAnsi="Arial" w:cs="Arial"/>
          <w:sz w:val="20"/>
          <w:szCs w:val="20"/>
        </w:rPr>
        <w:t xml:space="preserve"> u iznosu od 56.000,00 €</w:t>
      </w:r>
    </w:p>
    <w:p w14:paraId="693E217E" w14:textId="0B30F9C0" w:rsidR="00055FAF" w:rsidRPr="00852AC9" w:rsidRDefault="00482E18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D74E6">
        <w:rPr>
          <w:rFonts w:ascii="Arial" w:hAnsi="Arial" w:cs="Arial"/>
          <w:b/>
          <w:iCs/>
          <w:sz w:val="20"/>
          <w:szCs w:val="20"/>
        </w:rPr>
        <w:t>I</w:t>
      </w:r>
      <w:r w:rsidR="007B27E9" w:rsidRPr="006D74E6">
        <w:rPr>
          <w:rFonts w:ascii="Arial" w:hAnsi="Arial" w:cs="Arial"/>
          <w:b/>
          <w:bCs/>
          <w:iCs/>
          <w:sz w:val="20"/>
          <w:szCs w:val="20"/>
        </w:rPr>
        <w:t>z izvora 61 – donacije</w:t>
      </w:r>
      <w:r w:rsidR="007B27E9" w:rsidRPr="00852AC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52AC9">
        <w:rPr>
          <w:rFonts w:ascii="Arial" w:hAnsi="Arial" w:cs="Arial"/>
          <w:bCs/>
          <w:sz w:val="20"/>
          <w:szCs w:val="20"/>
        </w:rPr>
        <w:t>u 2024.</w:t>
      </w:r>
      <w:r w:rsidRPr="00852AC9">
        <w:rPr>
          <w:rFonts w:ascii="Arial" w:hAnsi="Arial" w:cs="Arial"/>
          <w:b/>
          <w:bCs/>
          <w:sz w:val="20"/>
          <w:szCs w:val="20"/>
        </w:rPr>
        <w:t xml:space="preserve"> </w:t>
      </w:r>
      <w:r w:rsidR="0003647F" w:rsidRPr="00852AC9">
        <w:rPr>
          <w:rFonts w:ascii="Arial" w:hAnsi="Arial" w:cs="Arial"/>
          <w:bCs/>
          <w:sz w:val="20"/>
          <w:szCs w:val="20"/>
        </w:rPr>
        <w:t xml:space="preserve">ostvareni su prihodi od </w:t>
      </w:r>
      <w:proofErr w:type="spellStart"/>
      <w:r w:rsidR="0003647F" w:rsidRPr="00852AC9">
        <w:rPr>
          <w:rFonts w:ascii="Arial" w:hAnsi="Arial" w:cs="Arial"/>
          <w:sz w:val="20"/>
          <w:szCs w:val="20"/>
        </w:rPr>
        <w:t>Center</w:t>
      </w:r>
      <w:proofErr w:type="spellEnd"/>
      <w:r w:rsidR="0003647F" w:rsidRPr="00852AC9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03647F" w:rsidRPr="00852AC9">
        <w:rPr>
          <w:rFonts w:ascii="Arial" w:hAnsi="Arial" w:cs="Arial"/>
          <w:sz w:val="20"/>
          <w:szCs w:val="20"/>
        </w:rPr>
        <w:t>Study</w:t>
      </w:r>
      <w:proofErr w:type="spellEnd"/>
      <w:r w:rsidR="0003647F" w:rsidRPr="00852A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647F" w:rsidRPr="00852AC9">
        <w:rPr>
          <w:rFonts w:ascii="Arial" w:hAnsi="Arial" w:cs="Arial"/>
          <w:sz w:val="20"/>
          <w:szCs w:val="20"/>
        </w:rPr>
        <w:t>of</w:t>
      </w:r>
      <w:proofErr w:type="spellEnd"/>
      <w:r w:rsidR="0003647F" w:rsidRPr="00852A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647F" w:rsidRPr="00852AC9">
        <w:rPr>
          <w:rFonts w:ascii="Arial" w:hAnsi="Arial" w:cs="Arial"/>
          <w:sz w:val="20"/>
          <w:szCs w:val="20"/>
        </w:rPr>
        <w:t>Democracy</w:t>
      </w:r>
      <w:proofErr w:type="spellEnd"/>
      <w:r w:rsidR="0003647F" w:rsidRPr="00852AC9">
        <w:rPr>
          <w:rFonts w:ascii="Arial" w:hAnsi="Arial" w:cs="Arial"/>
          <w:sz w:val="20"/>
          <w:szCs w:val="20"/>
        </w:rPr>
        <w:t xml:space="preserve"> iz Sofije (nositelj projekta) temeljem konačne isplate za provedbu </w:t>
      </w:r>
      <w:r w:rsidR="0003647F" w:rsidRPr="006D74E6">
        <w:rPr>
          <w:rFonts w:ascii="Arial" w:hAnsi="Arial" w:cs="Arial"/>
          <w:iCs/>
          <w:sz w:val="20"/>
          <w:szCs w:val="20"/>
        </w:rPr>
        <w:t xml:space="preserve">R2G4P </w:t>
      </w:r>
      <w:r w:rsidR="0003647F" w:rsidRPr="00852AC9">
        <w:rPr>
          <w:rFonts w:ascii="Arial" w:hAnsi="Arial" w:cs="Arial"/>
          <w:sz w:val="20"/>
          <w:szCs w:val="20"/>
        </w:rPr>
        <w:t xml:space="preserve">projekta </w:t>
      </w:r>
      <w:r w:rsidR="00A82623" w:rsidRPr="00852AC9">
        <w:rPr>
          <w:rFonts w:ascii="Arial" w:hAnsi="Arial" w:cs="Arial"/>
          <w:sz w:val="20"/>
          <w:szCs w:val="20"/>
        </w:rPr>
        <w:t>koj</w:t>
      </w:r>
      <w:r w:rsidR="007E78D8" w:rsidRPr="00852AC9">
        <w:rPr>
          <w:rFonts w:ascii="Arial" w:hAnsi="Arial" w:cs="Arial"/>
          <w:sz w:val="20"/>
          <w:szCs w:val="20"/>
        </w:rPr>
        <w:t>a</w:t>
      </w:r>
      <w:r w:rsidR="00A82623" w:rsidRPr="00852AC9">
        <w:rPr>
          <w:rFonts w:ascii="Arial" w:hAnsi="Arial" w:cs="Arial"/>
          <w:sz w:val="20"/>
          <w:szCs w:val="20"/>
        </w:rPr>
        <w:t xml:space="preserve"> se odnos</w:t>
      </w:r>
      <w:r w:rsidR="007E78D8" w:rsidRPr="00852AC9">
        <w:rPr>
          <w:rFonts w:ascii="Arial" w:hAnsi="Arial" w:cs="Arial"/>
          <w:sz w:val="20"/>
          <w:szCs w:val="20"/>
        </w:rPr>
        <w:t>i</w:t>
      </w:r>
      <w:r w:rsidR="00A82623" w:rsidRPr="00852AC9">
        <w:rPr>
          <w:rFonts w:ascii="Arial" w:hAnsi="Arial" w:cs="Arial"/>
          <w:sz w:val="20"/>
          <w:szCs w:val="20"/>
        </w:rPr>
        <w:t xml:space="preserve"> na </w:t>
      </w:r>
      <w:r w:rsidR="0003647F" w:rsidRPr="00852AC9">
        <w:rPr>
          <w:rFonts w:ascii="Arial" w:hAnsi="Arial" w:cs="Arial"/>
          <w:sz w:val="20"/>
          <w:szCs w:val="20"/>
        </w:rPr>
        <w:t>razdoblj</w:t>
      </w:r>
      <w:r w:rsidR="00A82623" w:rsidRPr="00852AC9">
        <w:rPr>
          <w:rFonts w:ascii="Arial" w:hAnsi="Arial" w:cs="Arial"/>
          <w:sz w:val="20"/>
          <w:szCs w:val="20"/>
        </w:rPr>
        <w:t>e</w:t>
      </w:r>
      <w:r w:rsidR="0003647F" w:rsidRPr="00852AC9">
        <w:rPr>
          <w:rFonts w:ascii="Arial" w:hAnsi="Arial" w:cs="Arial"/>
          <w:sz w:val="20"/>
          <w:szCs w:val="20"/>
        </w:rPr>
        <w:t xml:space="preserve"> 6.</w:t>
      </w:r>
      <w:r w:rsidR="006D74E6">
        <w:rPr>
          <w:rFonts w:ascii="Arial" w:hAnsi="Arial" w:cs="Arial"/>
          <w:sz w:val="20"/>
          <w:szCs w:val="20"/>
        </w:rPr>
        <w:t xml:space="preserve"> –</w:t>
      </w:r>
      <w:r w:rsidR="0003647F" w:rsidRPr="00852AC9">
        <w:rPr>
          <w:rFonts w:ascii="Arial" w:hAnsi="Arial" w:cs="Arial"/>
          <w:sz w:val="20"/>
          <w:szCs w:val="20"/>
        </w:rPr>
        <w:t>12.</w:t>
      </w:r>
      <w:r w:rsidR="006D74E6">
        <w:rPr>
          <w:rFonts w:ascii="Arial" w:hAnsi="Arial" w:cs="Arial"/>
          <w:sz w:val="20"/>
          <w:szCs w:val="20"/>
        </w:rPr>
        <w:t xml:space="preserve"> </w:t>
      </w:r>
      <w:r w:rsidR="0003647F" w:rsidRPr="00852AC9">
        <w:rPr>
          <w:rFonts w:ascii="Arial" w:hAnsi="Arial" w:cs="Arial"/>
          <w:sz w:val="20"/>
          <w:szCs w:val="20"/>
        </w:rPr>
        <w:t>2023</w:t>
      </w:r>
      <w:r w:rsidR="0031307F" w:rsidRPr="00852AC9">
        <w:rPr>
          <w:rFonts w:ascii="Arial" w:hAnsi="Arial" w:cs="Arial"/>
          <w:sz w:val="20"/>
          <w:szCs w:val="20"/>
        </w:rPr>
        <w:t xml:space="preserve">. u iznosu od 20.078,06 €. </w:t>
      </w:r>
      <w:r w:rsidRPr="00852AC9">
        <w:rPr>
          <w:rFonts w:ascii="Arial" w:hAnsi="Arial" w:cs="Arial"/>
          <w:sz w:val="20"/>
          <w:szCs w:val="20"/>
        </w:rPr>
        <w:t xml:space="preserve">Rashodi projekta  </w:t>
      </w:r>
      <w:r w:rsidR="007E78D8" w:rsidRPr="00852AC9">
        <w:rPr>
          <w:rFonts w:ascii="Arial" w:hAnsi="Arial" w:cs="Arial"/>
          <w:sz w:val="20"/>
          <w:szCs w:val="20"/>
        </w:rPr>
        <w:t xml:space="preserve">prvotno su </w:t>
      </w:r>
      <w:r w:rsidRPr="00852AC9">
        <w:rPr>
          <w:rFonts w:ascii="Arial" w:hAnsi="Arial" w:cs="Arial"/>
          <w:sz w:val="20"/>
          <w:szCs w:val="20"/>
        </w:rPr>
        <w:t>financirani vlastitim sredstvima</w:t>
      </w:r>
      <w:r w:rsidR="0031307F" w:rsidRPr="00852AC9">
        <w:rPr>
          <w:rFonts w:ascii="Arial" w:hAnsi="Arial" w:cs="Arial"/>
          <w:sz w:val="20"/>
          <w:szCs w:val="20"/>
        </w:rPr>
        <w:t xml:space="preserve">, </w:t>
      </w:r>
      <w:r w:rsidRPr="00852AC9">
        <w:rPr>
          <w:rFonts w:ascii="Arial" w:hAnsi="Arial" w:cs="Arial"/>
          <w:sz w:val="20"/>
          <w:szCs w:val="20"/>
        </w:rPr>
        <w:t>d</w:t>
      </w:r>
      <w:r w:rsidR="0031307F" w:rsidRPr="00852AC9">
        <w:rPr>
          <w:rFonts w:ascii="Arial" w:hAnsi="Arial" w:cs="Arial"/>
          <w:sz w:val="20"/>
          <w:szCs w:val="20"/>
        </w:rPr>
        <w:t xml:space="preserve">a </w:t>
      </w:r>
      <w:r w:rsidRPr="00852AC9">
        <w:rPr>
          <w:rFonts w:ascii="Arial" w:hAnsi="Arial" w:cs="Arial"/>
          <w:sz w:val="20"/>
          <w:szCs w:val="20"/>
        </w:rPr>
        <w:t xml:space="preserve">bi se </w:t>
      </w:r>
      <w:r w:rsidR="007E78D8" w:rsidRPr="00852AC9">
        <w:rPr>
          <w:rFonts w:ascii="Arial" w:hAnsi="Arial" w:cs="Arial"/>
          <w:sz w:val="20"/>
          <w:szCs w:val="20"/>
        </w:rPr>
        <w:lastRenderedPageBreak/>
        <w:t>ta vlastita sredstva refundirala</w:t>
      </w:r>
      <w:r w:rsidRPr="00852AC9">
        <w:rPr>
          <w:rFonts w:ascii="Arial" w:hAnsi="Arial" w:cs="Arial"/>
          <w:sz w:val="20"/>
          <w:szCs w:val="20"/>
        </w:rPr>
        <w:t xml:space="preserve"> nakon obavljene </w:t>
      </w:r>
      <w:r w:rsidR="0031307F" w:rsidRPr="00852AC9">
        <w:rPr>
          <w:rFonts w:ascii="Arial" w:hAnsi="Arial" w:cs="Arial"/>
          <w:sz w:val="20"/>
          <w:szCs w:val="20"/>
        </w:rPr>
        <w:t>revizije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="0031307F" w:rsidRPr="00852AC9">
        <w:rPr>
          <w:rFonts w:ascii="Arial" w:hAnsi="Arial" w:cs="Arial"/>
          <w:sz w:val="20"/>
          <w:szCs w:val="20"/>
        </w:rPr>
        <w:t xml:space="preserve">i konačnog odobrenja </w:t>
      </w:r>
      <w:r w:rsidRPr="00852AC9">
        <w:rPr>
          <w:rFonts w:ascii="Arial" w:hAnsi="Arial" w:cs="Arial"/>
          <w:sz w:val="20"/>
          <w:szCs w:val="20"/>
        </w:rPr>
        <w:t xml:space="preserve">od strane </w:t>
      </w:r>
      <w:r w:rsidR="0031307F" w:rsidRPr="00852AC9">
        <w:rPr>
          <w:rFonts w:ascii="Arial" w:hAnsi="Arial" w:cs="Arial"/>
          <w:sz w:val="20"/>
          <w:szCs w:val="20"/>
        </w:rPr>
        <w:t xml:space="preserve">fonda </w:t>
      </w:r>
      <w:r w:rsidR="0003647F" w:rsidRPr="00852AC9">
        <w:rPr>
          <w:rFonts w:ascii="Arial" w:hAnsi="Arial" w:cs="Arial"/>
          <w:sz w:val="20"/>
          <w:szCs w:val="20"/>
        </w:rPr>
        <w:t xml:space="preserve">EEA &amp; </w:t>
      </w:r>
      <w:proofErr w:type="spellStart"/>
      <w:r w:rsidR="0003647F" w:rsidRPr="00852AC9">
        <w:rPr>
          <w:rFonts w:ascii="Arial" w:hAnsi="Arial" w:cs="Arial"/>
          <w:sz w:val="20"/>
          <w:szCs w:val="20"/>
        </w:rPr>
        <w:t>Norway</w:t>
      </w:r>
      <w:proofErr w:type="spellEnd"/>
      <w:r w:rsidR="0003647F" w:rsidRPr="00852AC9">
        <w:rPr>
          <w:rFonts w:ascii="Arial" w:hAnsi="Arial" w:cs="Arial"/>
          <w:sz w:val="20"/>
          <w:szCs w:val="20"/>
        </w:rPr>
        <w:t xml:space="preserve"> Grant </w:t>
      </w:r>
      <w:proofErr w:type="spellStart"/>
      <w:r w:rsidR="0003647F" w:rsidRPr="00852AC9">
        <w:rPr>
          <w:rFonts w:ascii="Arial" w:hAnsi="Arial" w:cs="Arial"/>
          <w:sz w:val="20"/>
          <w:szCs w:val="20"/>
        </w:rPr>
        <w:t>Fund</w:t>
      </w:r>
      <w:proofErr w:type="spellEnd"/>
      <w:r w:rsidR="0003647F" w:rsidRPr="00852AC9">
        <w:rPr>
          <w:rFonts w:ascii="Arial" w:hAnsi="Arial" w:cs="Arial"/>
          <w:sz w:val="20"/>
          <w:szCs w:val="20"/>
        </w:rPr>
        <w:t xml:space="preserve"> for Regional </w:t>
      </w:r>
      <w:proofErr w:type="spellStart"/>
      <w:r w:rsidR="0003647F" w:rsidRPr="00852AC9">
        <w:rPr>
          <w:rFonts w:ascii="Arial" w:hAnsi="Arial" w:cs="Arial"/>
          <w:sz w:val="20"/>
          <w:szCs w:val="20"/>
        </w:rPr>
        <w:t>Cooperation</w:t>
      </w:r>
      <w:proofErr w:type="spellEnd"/>
      <w:r w:rsidR="0031307F" w:rsidRPr="00852AC9">
        <w:rPr>
          <w:rFonts w:ascii="Arial" w:hAnsi="Arial" w:cs="Arial"/>
          <w:sz w:val="20"/>
          <w:szCs w:val="20"/>
        </w:rPr>
        <w:t>. Tijekom 2024.</w:t>
      </w:r>
      <w:r w:rsidR="0003647F" w:rsidRPr="00852AC9">
        <w:rPr>
          <w:rFonts w:ascii="Arial" w:hAnsi="Arial" w:cs="Arial"/>
          <w:sz w:val="20"/>
          <w:szCs w:val="20"/>
        </w:rPr>
        <w:t xml:space="preserve"> utrošeno je 622</w:t>
      </w:r>
      <w:r w:rsidR="00055FAF" w:rsidRPr="00852AC9">
        <w:rPr>
          <w:rFonts w:ascii="Arial" w:hAnsi="Arial" w:cs="Arial"/>
          <w:sz w:val="20"/>
          <w:szCs w:val="20"/>
        </w:rPr>
        <w:t xml:space="preserve">,14 € </w:t>
      </w:r>
      <w:r w:rsidRPr="00852AC9">
        <w:rPr>
          <w:rFonts w:ascii="Arial" w:hAnsi="Arial" w:cs="Arial"/>
          <w:sz w:val="20"/>
          <w:szCs w:val="20"/>
        </w:rPr>
        <w:t xml:space="preserve">za </w:t>
      </w:r>
      <w:r w:rsidR="00055FAF" w:rsidRPr="00852AC9">
        <w:rPr>
          <w:rFonts w:ascii="Arial" w:hAnsi="Arial" w:cs="Arial"/>
          <w:sz w:val="20"/>
          <w:szCs w:val="20"/>
        </w:rPr>
        <w:t>materijaln</w:t>
      </w:r>
      <w:r w:rsidRPr="00852AC9">
        <w:rPr>
          <w:rFonts w:ascii="Arial" w:hAnsi="Arial" w:cs="Arial"/>
          <w:sz w:val="20"/>
          <w:szCs w:val="20"/>
        </w:rPr>
        <w:t>e</w:t>
      </w:r>
      <w:r w:rsidR="00055FAF" w:rsidRPr="00852AC9">
        <w:rPr>
          <w:rFonts w:ascii="Arial" w:hAnsi="Arial" w:cs="Arial"/>
          <w:sz w:val="20"/>
          <w:szCs w:val="20"/>
        </w:rPr>
        <w:t xml:space="preserve"> rashoda </w:t>
      </w:r>
      <w:r w:rsidR="0031307F" w:rsidRPr="00852AC9">
        <w:rPr>
          <w:rFonts w:ascii="Arial" w:hAnsi="Arial" w:cs="Arial"/>
          <w:sz w:val="20"/>
          <w:szCs w:val="20"/>
        </w:rPr>
        <w:t>ov</w:t>
      </w:r>
      <w:r w:rsidRPr="00852AC9">
        <w:rPr>
          <w:rFonts w:ascii="Arial" w:hAnsi="Arial" w:cs="Arial"/>
          <w:sz w:val="20"/>
          <w:szCs w:val="20"/>
        </w:rPr>
        <w:t>og</w:t>
      </w:r>
      <w:r w:rsidR="0031307F" w:rsidRPr="00852AC9">
        <w:rPr>
          <w:rFonts w:ascii="Arial" w:hAnsi="Arial" w:cs="Arial"/>
          <w:sz w:val="20"/>
          <w:szCs w:val="20"/>
        </w:rPr>
        <w:t xml:space="preserve"> </w:t>
      </w:r>
      <w:r w:rsidR="00055FAF" w:rsidRPr="00852AC9">
        <w:rPr>
          <w:rFonts w:ascii="Arial" w:hAnsi="Arial" w:cs="Arial"/>
          <w:sz w:val="20"/>
          <w:szCs w:val="20"/>
        </w:rPr>
        <w:t>projekt</w:t>
      </w:r>
      <w:r w:rsidRPr="00852AC9">
        <w:rPr>
          <w:rFonts w:ascii="Arial" w:hAnsi="Arial" w:cs="Arial"/>
          <w:sz w:val="20"/>
          <w:szCs w:val="20"/>
        </w:rPr>
        <w:t>a</w:t>
      </w:r>
      <w:r w:rsidR="0031307F" w:rsidRPr="00852AC9">
        <w:rPr>
          <w:rFonts w:ascii="Arial" w:hAnsi="Arial" w:cs="Arial"/>
          <w:sz w:val="20"/>
          <w:szCs w:val="20"/>
        </w:rPr>
        <w:t>, a preostali iznos od 19.455,92 € prenosi se u 2025. godinu</w:t>
      </w:r>
      <w:r w:rsidR="00055FAF" w:rsidRPr="00852AC9">
        <w:rPr>
          <w:rFonts w:ascii="Arial" w:hAnsi="Arial" w:cs="Arial"/>
          <w:sz w:val="20"/>
          <w:szCs w:val="20"/>
        </w:rPr>
        <w:t>.</w:t>
      </w:r>
    </w:p>
    <w:p w14:paraId="71E54744" w14:textId="28DC41F7" w:rsidR="00E87BB6" w:rsidRPr="00852AC9" w:rsidRDefault="00514B65" w:rsidP="00852AC9">
      <w:pPr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Z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>a</w:t>
      </w:r>
      <w:r w:rsidRPr="00852AC9">
        <w:rPr>
          <w:rFonts w:ascii="Arial" w:hAnsi="Arial" w:cs="Arial"/>
          <w:color w:val="000000"/>
          <w:sz w:val="20"/>
          <w:szCs w:val="20"/>
        </w:rPr>
        <w:t>ključno spomenimo da je u 2024. za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provedbu 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 xml:space="preserve">a622150-programsko financiranje (iz proračunskih izvora) utrošeno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750.416,30 € 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>(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>40,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7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>% u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 xml:space="preserve"> odnosu na ukupne 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>rashod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>e i izdatke)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 xml:space="preserve">, za a622151-programsko financiranje iz evidencijskih prihoda (vlastitih)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73.966,38 € 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>(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>4,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0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>%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>)</w:t>
      </w:r>
      <w:r w:rsidR="00E87BB6" w:rsidRPr="00852AC9">
        <w:rPr>
          <w:rFonts w:ascii="Arial" w:hAnsi="Arial" w:cs="Arial"/>
          <w:color w:val="000000"/>
          <w:sz w:val="20"/>
          <w:szCs w:val="20"/>
        </w:rPr>
        <w:t xml:space="preserve">, za a622152-programsko financiranje – iz </w:t>
      </w:r>
      <w:r w:rsidR="00195B6E" w:rsidRPr="00852AC9">
        <w:rPr>
          <w:rFonts w:ascii="Arial" w:hAnsi="Arial" w:cs="Arial"/>
          <w:color w:val="000000"/>
          <w:sz w:val="20"/>
          <w:szCs w:val="20"/>
        </w:rPr>
        <w:t xml:space="preserve">strukturnih fondova (NPOO)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13.972,58 € 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>(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0,8%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>)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 xml:space="preserve"> i za a622153-samostalnu djelatnost iz evidencijskih prihoda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1.006.940,89 € 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>(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54,5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%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 xml:space="preserve">od </w:t>
      </w:r>
      <w:r w:rsidRPr="00852AC9">
        <w:rPr>
          <w:rFonts w:ascii="Arial" w:hAnsi="Arial" w:cs="Arial"/>
          <w:color w:val="000000"/>
          <w:sz w:val="20"/>
          <w:szCs w:val="20"/>
        </w:rPr>
        <w:t>ukupnih rashoda</w:t>
      </w:r>
      <w:r w:rsidR="007E78D8" w:rsidRPr="00852AC9">
        <w:rPr>
          <w:rFonts w:ascii="Arial" w:hAnsi="Arial" w:cs="Arial"/>
          <w:color w:val="000000"/>
          <w:sz w:val="20"/>
          <w:szCs w:val="20"/>
        </w:rPr>
        <w:t xml:space="preserve"> i izdataka)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2CD49391" w14:textId="370AEFEA" w:rsidR="00482E18" w:rsidRPr="00852AC9" w:rsidRDefault="00482E18" w:rsidP="00852AC9">
      <w:pPr>
        <w:spacing w:afterLines="160" w:after="384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t xml:space="preserve">Ostvarenje </w:t>
      </w:r>
      <w:r w:rsidR="00A54F01" w:rsidRPr="00852AC9">
        <w:rPr>
          <w:rFonts w:ascii="Arial" w:hAnsi="Arial" w:cs="Arial"/>
          <w:b/>
          <w:color w:val="000000"/>
          <w:sz w:val="20"/>
          <w:szCs w:val="20"/>
        </w:rPr>
        <w:t xml:space="preserve">programskih </w:t>
      </w:r>
      <w:r w:rsidRPr="00852AC9">
        <w:rPr>
          <w:rFonts w:ascii="Arial" w:hAnsi="Arial" w:cs="Arial"/>
          <w:b/>
          <w:color w:val="000000"/>
          <w:sz w:val="20"/>
          <w:szCs w:val="20"/>
        </w:rPr>
        <w:t>ciljeva</w:t>
      </w:r>
      <w:r w:rsidR="00BB47F3" w:rsidRPr="00852AC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D285A02" w14:textId="2A417086" w:rsidR="00482E18" w:rsidRPr="00852AC9" w:rsidRDefault="004E70EF" w:rsidP="00852AC9">
      <w:pPr>
        <w:spacing w:afterLines="160" w:after="384" w:line="240" w:lineRule="auto"/>
        <w:jc w:val="both"/>
        <w:rPr>
          <w:rFonts w:ascii="Arial" w:hAnsi="Arial" w:cs="Arial"/>
          <w:sz w:val="20"/>
          <w:szCs w:val="20"/>
        </w:rPr>
      </w:pPr>
      <w:r w:rsidRPr="0099654D">
        <w:rPr>
          <w:rFonts w:ascii="Arial" w:hAnsi="Arial" w:cs="Arial"/>
          <w:i/>
          <w:iCs/>
          <w:sz w:val="20"/>
          <w:szCs w:val="20"/>
        </w:rPr>
        <w:t xml:space="preserve">Broj znanstvenih radova objavljenih u časopisima uvedenim u bazu SCOPUS i </w:t>
      </w:r>
      <w:proofErr w:type="spellStart"/>
      <w:r w:rsidRPr="0099654D">
        <w:rPr>
          <w:rFonts w:ascii="Arial" w:hAnsi="Arial" w:cs="Arial"/>
          <w:i/>
          <w:iCs/>
          <w:sz w:val="20"/>
          <w:szCs w:val="20"/>
        </w:rPr>
        <w:t>WoS</w:t>
      </w:r>
      <w:proofErr w:type="spellEnd"/>
      <w:r w:rsidRPr="0099654D">
        <w:rPr>
          <w:rFonts w:ascii="Arial" w:hAnsi="Arial" w:cs="Arial"/>
          <w:i/>
          <w:iCs/>
          <w:sz w:val="20"/>
          <w:szCs w:val="20"/>
        </w:rPr>
        <w:t>.</w:t>
      </w:r>
      <w:r w:rsidRPr="0099654D">
        <w:rPr>
          <w:rFonts w:ascii="Arial" w:hAnsi="Arial" w:cs="Arial"/>
          <w:sz w:val="20"/>
          <w:szCs w:val="20"/>
        </w:rPr>
        <w:t xml:space="preserve"> </w:t>
      </w:r>
      <w:r w:rsidR="00482E18" w:rsidRPr="00852AC9">
        <w:rPr>
          <w:rFonts w:ascii="Arial" w:hAnsi="Arial" w:cs="Arial"/>
          <w:sz w:val="20"/>
          <w:szCs w:val="20"/>
        </w:rPr>
        <w:t xml:space="preserve">U planskom razdoblju programskog financiranja za 2024. godinu polazna i ciljana vrijednost broja znanstvenih radova objavljenih u časopisima uvedenim u bazu SCOPUS i </w:t>
      </w:r>
      <w:proofErr w:type="spellStart"/>
      <w:r w:rsidR="00482E18" w:rsidRPr="00852AC9">
        <w:rPr>
          <w:rFonts w:ascii="Arial" w:hAnsi="Arial" w:cs="Arial"/>
          <w:sz w:val="20"/>
          <w:szCs w:val="20"/>
        </w:rPr>
        <w:t>WoS</w:t>
      </w:r>
      <w:proofErr w:type="spellEnd"/>
      <w:r w:rsidR="00482E18" w:rsidRPr="00852AC9">
        <w:rPr>
          <w:rFonts w:ascii="Arial" w:hAnsi="Arial" w:cs="Arial"/>
          <w:sz w:val="20"/>
          <w:szCs w:val="20"/>
        </w:rPr>
        <w:t xml:space="preserve">, kao i međunarodno recenziranim zbornicima za društvene i humanističke znanosti te umjetničko područje, iznosila je 17 radova godišnje (prosjek prethodne </w:t>
      </w:r>
      <w:r w:rsidR="007E72CE" w:rsidRPr="00852AC9">
        <w:rPr>
          <w:rFonts w:ascii="Arial" w:hAnsi="Arial" w:cs="Arial"/>
          <w:sz w:val="20"/>
          <w:szCs w:val="20"/>
        </w:rPr>
        <w:t>3</w:t>
      </w:r>
      <w:r w:rsidR="00482E18" w:rsidRPr="00852AC9">
        <w:rPr>
          <w:rFonts w:ascii="Arial" w:hAnsi="Arial" w:cs="Arial"/>
          <w:sz w:val="20"/>
          <w:szCs w:val="20"/>
        </w:rPr>
        <w:t xml:space="preserve"> godine). </w:t>
      </w:r>
      <w:r w:rsidR="007E72CE" w:rsidRPr="00852AC9">
        <w:rPr>
          <w:rFonts w:ascii="Arial" w:hAnsi="Arial" w:cs="Arial"/>
          <w:sz w:val="20"/>
          <w:szCs w:val="20"/>
        </w:rPr>
        <w:t>U</w:t>
      </w:r>
      <w:r w:rsidR="00482E18" w:rsidRPr="00852AC9">
        <w:rPr>
          <w:rFonts w:ascii="Arial" w:hAnsi="Arial" w:cs="Arial"/>
          <w:sz w:val="20"/>
          <w:szCs w:val="20"/>
        </w:rPr>
        <w:t xml:space="preserve"> 2024. godini </w:t>
      </w:r>
      <w:r w:rsidR="007E72CE" w:rsidRPr="00852AC9">
        <w:rPr>
          <w:rFonts w:ascii="Arial" w:hAnsi="Arial" w:cs="Arial"/>
          <w:sz w:val="20"/>
          <w:szCs w:val="20"/>
        </w:rPr>
        <w:t xml:space="preserve">objavljeno </w:t>
      </w:r>
      <w:r w:rsidR="00482E18" w:rsidRPr="00852AC9">
        <w:rPr>
          <w:rFonts w:ascii="Arial" w:hAnsi="Arial" w:cs="Arial"/>
          <w:sz w:val="20"/>
          <w:szCs w:val="20"/>
        </w:rPr>
        <w:t xml:space="preserve">je 15 radova, </w:t>
      </w:r>
      <w:r w:rsidR="007E72CE" w:rsidRPr="00852AC9">
        <w:rPr>
          <w:rFonts w:ascii="Arial" w:hAnsi="Arial" w:cs="Arial"/>
          <w:sz w:val="20"/>
          <w:szCs w:val="20"/>
        </w:rPr>
        <w:t xml:space="preserve">odnosno </w:t>
      </w:r>
      <w:r w:rsidR="0099654D">
        <w:rPr>
          <w:rFonts w:ascii="Arial" w:hAnsi="Arial" w:cs="Arial"/>
          <w:sz w:val="20"/>
          <w:szCs w:val="20"/>
        </w:rPr>
        <w:t>dva</w:t>
      </w:r>
      <w:r w:rsidR="007E72CE" w:rsidRPr="00852AC9">
        <w:rPr>
          <w:rFonts w:ascii="Arial" w:hAnsi="Arial" w:cs="Arial"/>
          <w:sz w:val="20"/>
          <w:szCs w:val="20"/>
        </w:rPr>
        <w:t xml:space="preserve"> manje u odnosu na ciljanu vrijednost kao i u odnosu na</w:t>
      </w:r>
      <w:r w:rsidR="00482E18" w:rsidRPr="00852AC9">
        <w:rPr>
          <w:rFonts w:ascii="Arial" w:hAnsi="Arial" w:cs="Arial"/>
          <w:sz w:val="20"/>
          <w:szCs w:val="20"/>
        </w:rPr>
        <w:t xml:space="preserve"> prethodna dva promatrana razdoblja (17 radova u 2023. i 2022.). Međutim, riječ je o posljedici dužih postupaka recenzije te dužih vremenskih razdoblja od predaje radova do prihvaćanja i njihove objave u odabranim publikacijama. Sklapanjem novog Programskog ugovora </w:t>
      </w:r>
      <w:r w:rsidR="007E72CE" w:rsidRPr="00852AC9">
        <w:rPr>
          <w:rFonts w:ascii="Arial" w:hAnsi="Arial" w:cs="Arial"/>
          <w:sz w:val="20"/>
          <w:szCs w:val="20"/>
        </w:rPr>
        <w:t xml:space="preserve">izmijenjena je i </w:t>
      </w:r>
      <w:r w:rsidR="00482E18" w:rsidRPr="00852AC9">
        <w:rPr>
          <w:rFonts w:ascii="Arial" w:hAnsi="Arial" w:cs="Arial"/>
          <w:sz w:val="20"/>
          <w:szCs w:val="20"/>
        </w:rPr>
        <w:t xml:space="preserve">metodologija navedenog pokazatelja (promatra se ukupna vrijednost objavljenih radova u posljednje </w:t>
      </w:r>
      <w:r w:rsidR="007E72CE" w:rsidRPr="00852AC9">
        <w:rPr>
          <w:rFonts w:ascii="Arial" w:hAnsi="Arial" w:cs="Arial"/>
          <w:sz w:val="20"/>
          <w:szCs w:val="20"/>
        </w:rPr>
        <w:t xml:space="preserve">4 </w:t>
      </w:r>
      <w:r w:rsidR="00482E18" w:rsidRPr="00852AC9">
        <w:rPr>
          <w:rFonts w:ascii="Arial" w:hAnsi="Arial" w:cs="Arial"/>
          <w:sz w:val="20"/>
          <w:szCs w:val="20"/>
        </w:rPr>
        <w:t xml:space="preserve">godine), tako da navedeni pokazatelj iznosi 67 radova u 2023. godini te 63 rada u 2024. godini, pri čemu ciljana vrijednost za 2024. godinu iznosi 57 radova. </w:t>
      </w:r>
      <w:r w:rsidRPr="00852AC9">
        <w:rPr>
          <w:rFonts w:ascii="Arial" w:hAnsi="Arial" w:cs="Arial"/>
          <w:sz w:val="20"/>
          <w:szCs w:val="20"/>
        </w:rPr>
        <w:t>Drugim riječima, o</w:t>
      </w:r>
      <w:r w:rsidR="00482E18" w:rsidRPr="00852AC9">
        <w:rPr>
          <w:rFonts w:ascii="Arial" w:hAnsi="Arial" w:cs="Arial"/>
          <w:sz w:val="20"/>
          <w:szCs w:val="20"/>
        </w:rPr>
        <w:t xml:space="preserve">visno o </w:t>
      </w:r>
      <w:r w:rsidR="007E72CE" w:rsidRPr="00852AC9">
        <w:rPr>
          <w:rFonts w:ascii="Arial" w:hAnsi="Arial" w:cs="Arial"/>
          <w:sz w:val="20"/>
          <w:szCs w:val="20"/>
        </w:rPr>
        <w:t xml:space="preserve">korištenoj </w:t>
      </w:r>
      <w:r w:rsidR="00482E18" w:rsidRPr="00852AC9">
        <w:rPr>
          <w:rFonts w:ascii="Arial" w:hAnsi="Arial" w:cs="Arial"/>
          <w:sz w:val="20"/>
          <w:szCs w:val="20"/>
        </w:rPr>
        <w:t xml:space="preserve">metodologiji </w:t>
      </w:r>
      <w:r w:rsidR="007E72CE" w:rsidRPr="00852AC9">
        <w:rPr>
          <w:rFonts w:ascii="Arial" w:hAnsi="Arial" w:cs="Arial"/>
          <w:sz w:val="20"/>
          <w:szCs w:val="20"/>
        </w:rPr>
        <w:t>za 2024.</w:t>
      </w:r>
      <w:r w:rsidR="0099654D">
        <w:rPr>
          <w:rFonts w:ascii="Arial" w:hAnsi="Arial" w:cs="Arial"/>
          <w:sz w:val="20"/>
          <w:szCs w:val="20"/>
        </w:rPr>
        <w:t xml:space="preserve">, </w:t>
      </w:r>
      <w:r w:rsidR="00482E18" w:rsidRPr="00852AC9">
        <w:rPr>
          <w:rFonts w:ascii="Arial" w:hAnsi="Arial" w:cs="Arial"/>
          <w:sz w:val="20"/>
          <w:szCs w:val="20"/>
        </w:rPr>
        <w:t>naveden</w:t>
      </w:r>
      <w:r w:rsidR="007E72CE" w:rsidRPr="00852AC9">
        <w:rPr>
          <w:rFonts w:ascii="Arial" w:hAnsi="Arial" w:cs="Arial"/>
          <w:sz w:val="20"/>
          <w:szCs w:val="20"/>
        </w:rPr>
        <w:t>i pokazatelj</w:t>
      </w:r>
      <w:r w:rsidR="00482E18" w:rsidRPr="00852AC9">
        <w:rPr>
          <w:rFonts w:ascii="Arial" w:hAnsi="Arial" w:cs="Arial"/>
          <w:sz w:val="20"/>
          <w:szCs w:val="20"/>
        </w:rPr>
        <w:t xml:space="preserve"> ukazuje ili na </w:t>
      </w:r>
      <w:r w:rsidR="007E72CE" w:rsidRPr="00852AC9">
        <w:rPr>
          <w:rFonts w:ascii="Arial" w:hAnsi="Arial" w:cs="Arial"/>
          <w:sz w:val="20"/>
          <w:szCs w:val="20"/>
        </w:rPr>
        <w:t xml:space="preserve">blagi </w:t>
      </w:r>
      <w:r w:rsidR="00482E18" w:rsidRPr="00852AC9">
        <w:rPr>
          <w:rFonts w:ascii="Arial" w:hAnsi="Arial" w:cs="Arial"/>
          <w:sz w:val="20"/>
          <w:szCs w:val="20"/>
        </w:rPr>
        <w:t>pad znanstvene produktivnosti za dva rada (</w:t>
      </w:r>
      <w:r w:rsidR="007E72CE" w:rsidRPr="00852AC9">
        <w:rPr>
          <w:rFonts w:ascii="Arial" w:hAnsi="Arial" w:cs="Arial"/>
          <w:sz w:val="20"/>
          <w:szCs w:val="20"/>
        </w:rPr>
        <w:t xml:space="preserve">ako se </w:t>
      </w:r>
      <w:r w:rsidR="00482E18" w:rsidRPr="00852AC9">
        <w:rPr>
          <w:rFonts w:ascii="Arial" w:hAnsi="Arial" w:cs="Arial"/>
          <w:sz w:val="20"/>
          <w:szCs w:val="20"/>
        </w:rPr>
        <w:t>mjer</w:t>
      </w:r>
      <w:r w:rsidR="007E72CE" w:rsidRPr="00852AC9">
        <w:rPr>
          <w:rFonts w:ascii="Arial" w:hAnsi="Arial" w:cs="Arial"/>
          <w:sz w:val="20"/>
          <w:szCs w:val="20"/>
        </w:rPr>
        <w:t xml:space="preserve">i </w:t>
      </w:r>
      <w:r w:rsidR="00482E18" w:rsidRPr="00852AC9">
        <w:rPr>
          <w:rFonts w:ascii="Arial" w:hAnsi="Arial" w:cs="Arial"/>
          <w:sz w:val="20"/>
          <w:szCs w:val="20"/>
        </w:rPr>
        <w:t xml:space="preserve">kao trogodišnji prosjek), ili s druge strane na povećanje znanstvene produktivnosti iznad planiranih vrijednosti za </w:t>
      </w:r>
      <w:r w:rsidRPr="00852AC9">
        <w:rPr>
          <w:rFonts w:ascii="Arial" w:hAnsi="Arial" w:cs="Arial"/>
          <w:sz w:val="20"/>
          <w:szCs w:val="20"/>
        </w:rPr>
        <w:t>6</w:t>
      </w:r>
      <w:r w:rsidR="00482E18" w:rsidRPr="00852AC9">
        <w:rPr>
          <w:rFonts w:ascii="Arial" w:hAnsi="Arial" w:cs="Arial"/>
          <w:sz w:val="20"/>
          <w:szCs w:val="20"/>
        </w:rPr>
        <w:t xml:space="preserve"> radova</w:t>
      </w:r>
      <w:r w:rsidR="007E72CE" w:rsidRPr="00852AC9">
        <w:rPr>
          <w:rFonts w:ascii="Arial" w:hAnsi="Arial" w:cs="Arial"/>
          <w:sz w:val="20"/>
          <w:szCs w:val="20"/>
        </w:rPr>
        <w:t xml:space="preserve"> (ako se promatra </w:t>
      </w:r>
      <w:r w:rsidRPr="00852AC9">
        <w:rPr>
          <w:rFonts w:ascii="Arial" w:hAnsi="Arial" w:cs="Arial"/>
          <w:sz w:val="20"/>
          <w:szCs w:val="20"/>
        </w:rPr>
        <w:t xml:space="preserve">kao </w:t>
      </w:r>
      <w:r w:rsidR="007E72CE" w:rsidRPr="00852AC9">
        <w:rPr>
          <w:rFonts w:ascii="Arial" w:hAnsi="Arial" w:cs="Arial"/>
          <w:sz w:val="20"/>
          <w:szCs w:val="20"/>
        </w:rPr>
        <w:t>četverogodišnji prosjek)</w:t>
      </w:r>
      <w:r w:rsidR="00482E18" w:rsidRPr="00852AC9">
        <w:rPr>
          <w:rFonts w:ascii="Arial" w:hAnsi="Arial" w:cs="Arial"/>
          <w:sz w:val="20"/>
          <w:szCs w:val="20"/>
        </w:rPr>
        <w:t>.</w:t>
      </w:r>
    </w:p>
    <w:p w14:paraId="20EC5305" w14:textId="5D295458" w:rsidR="004E70EF" w:rsidRPr="00852AC9" w:rsidRDefault="004E70EF" w:rsidP="00852AC9">
      <w:pPr>
        <w:spacing w:afterLines="160" w:after="384" w:line="240" w:lineRule="auto"/>
        <w:jc w:val="both"/>
        <w:rPr>
          <w:rFonts w:ascii="Arial" w:hAnsi="Arial" w:cs="Arial"/>
          <w:sz w:val="20"/>
          <w:szCs w:val="20"/>
        </w:rPr>
      </w:pPr>
      <w:r w:rsidRPr="0099654D">
        <w:rPr>
          <w:rFonts w:ascii="Arial" w:hAnsi="Arial" w:cs="Arial"/>
          <w:i/>
          <w:iCs/>
          <w:sz w:val="20"/>
          <w:szCs w:val="20"/>
        </w:rPr>
        <w:t>Zaposleni na teret namjenskih i vlastitih sredstava</w:t>
      </w:r>
      <w:r w:rsidRPr="00852AC9">
        <w:rPr>
          <w:rFonts w:ascii="Arial" w:hAnsi="Arial" w:cs="Arial"/>
          <w:b/>
          <w:bCs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="00482E18" w:rsidRPr="00852AC9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482E18" w:rsidRPr="00852AC9">
        <w:rPr>
          <w:rFonts w:ascii="Arial" w:hAnsi="Arial" w:cs="Arial"/>
          <w:sz w:val="20"/>
          <w:szCs w:val="20"/>
        </w:rPr>
        <w:t>lJF</w:t>
      </w:r>
      <w:proofErr w:type="spellEnd"/>
      <w:r w:rsidR="00482E18" w:rsidRPr="00852AC9">
        <w:rPr>
          <w:rFonts w:ascii="Arial" w:hAnsi="Arial" w:cs="Arial"/>
          <w:sz w:val="20"/>
          <w:szCs w:val="20"/>
        </w:rPr>
        <w:t>-u su u četverogodišnjem razdoblju od 2020. do 2023. godine na teret namjenskih i vlastitih sredstava radila tri znanstvenika/istraživača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="0099654D">
        <w:rPr>
          <w:rFonts w:ascii="Arial" w:hAnsi="Arial" w:cs="Arial"/>
          <w:sz w:val="20"/>
          <w:szCs w:val="20"/>
        </w:rPr>
        <w:t xml:space="preserve">te </w:t>
      </w:r>
      <w:r w:rsidRPr="00852AC9">
        <w:rPr>
          <w:rFonts w:ascii="Arial" w:hAnsi="Arial" w:cs="Arial"/>
          <w:sz w:val="20"/>
          <w:szCs w:val="20"/>
        </w:rPr>
        <w:t>je</w:t>
      </w:r>
      <w:r w:rsidR="00482E18" w:rsidRPr="00852AC9">
        <w:rPr>
          <w:rFonts w:ascii="Arial" w:hAnsi="Arial" w:cs="Arial"/>
          <w:sz w:val="20"/>
          <w:szCs w:val="20"/>
        </w:rPr>
        <w:t xml:space="preserve"> </w:t>
      </w:r>
      <w:r w:rsidRPr="00852AC9">
        <w:rPr>
          <w:rFonts w:ascii="Arial" w:hAnsi="Arial" w:cs="Arial"/>
          <w:sz w:val="20"/>
          <w:szCs w:val="20"/>
        </w:rPr>
        <w:t>t</w:t>
      </w:r>
      <w:r w:rsidR="0099654D">
        <w:rPr>
          <w:rFonts w:ascii="Arial" w:hAnsi="Arial" w:cs="Arial"/>
          <w:sz w:val="20"/>
          <w:szCs w:val="20"/>
        </w:rPr>
        <w:t>o</w:t>
      </w:r>
      <w:r w:rsidRPr="00852AC9">
        <w:rPr>
          <w:rFonts w:ascii="Arial" w:hAnsi="Arial" w:cs="Arial"/>
          <w:sz w:val="20"/>
          <w:szCs w:val="20"/>
        </w:rPr>
        <w:t xml:space="preserve"> ujedno bila</w:t>
      </w:r>
      <w:r w:rsidR="00482E18" w:rsidRPr="00852AC9">
        <w:rPr>
          <w:rFonts w:ascii="Arial" w:hAnsi="Arial" w:cs="Arial"/>
          <w:sz w:val="20"/>
          <w:szCs w:val="20"/>
        </w:rPr>
        <w:t xml:space="preserve"> polazna i ciljana vrijednost ovog pokazatelja za 2024. </w:t>
      </w:r>
      <w:r w:rsidRPr="00852AC9">
        <w:rPr>
          <w:rFonts w:ascii="Arial" w:hAnsi="Arial" w:cs="Arial"/>
          <w:sz w:val="20"/>
          <w:szCs w:val="20"/>
        </w:rPr>
        <w:t>No, o</w:t>
      </w:r>
      <w:r w:rsidR="00482E18" w:rsidRPr="00852AC9">
        <w:rPr>
          <w:rFonts w:ascii="Arial" w:hAnsi="Arial" w:cs="Arial"/>
          <w:sz w:val="20"/>
          <w:szCs w:val="20"/>
        </w:rPr>
        <w:t xml:space="preserve">stvarena vrijednost </w:t>
      </w:r>
      <w:r w:rsidRPr="00852AC9">
        <w:rPr>
          <w:rFonts w:ascii="Arial" w:hAnsi="Arial" w:cs="Arial"/>
          <w:sz w:val="20"/>
          <w:szCs w:val="20"/>
        </w:rPr>
        <w:t xml:space="preserve">ovog </w:t>
      </w:r>
      <w:r w:rsidR="00482E18" w:rsidRPr="00852AC9">
        <w:rPr>
          <w:rFonts w:ascii="Arial" w:hAnsi="Arial" w:cs="Arial"/>
          <w:sz w:val="20"/>
          <w:szCs w:val="20"/>
        </w:rPr>
        <w:t xml:space="preserve">pokazatelja u 2024. godini iznosila je 7, dok je </w:t>
      </w:r>
      <w:r w:rsidRPr="00852AC9">
        <w:rPr>
          <w:rFonts w:ascii="Arial" w:hAnsi="Arial" w:cs="Arial"/>
          <w:sz w:val="20"/>
          <w:szCs w:val="20"/>
        </w:rPr>
        <w:t xml:space="preserve">za </w:t>
      </w:r>
      <w:r w:rsidR="00482E18" w:rsidRPr="00852AC9">
        <w:rPr>
          <w:rFonts w:ascii="Arial" w:hAnsi="Arial" w:cs="Arial"/>
          <w:sz w:val="20"/>
          <w:szCs w:val="20"/>
        </w:rPr>
        <w:t>četverogodišnje razdoblj</w:t>
      </w:r>
      <w:r w:rsidRPr="00852AC9">
        <w:rPr>
          <w:rFonts w:ascii="Arial" w:hAnsi="Arial" w:cs="Arial"/>
          <w:sz w:val="20"/>
          <w:szCs w:val="20"/>
        </w:rPr>
        <w:t>e</w:t>
      </w:r>
      <w:r w:rsidR="00482E18" w:rsidRPr="00852AC9">
        <w:rPr>
          <w:rFonts w:ascii="Arial" w:hAnsi="Arial" w:cs="Arial"/>
          <w:sz w:val="20"/>
          <w:szCs w:val="20"/>
        </w:rPr>
        <w:t xml:space="preserve"> </w:t>
      </w:r>
      <w:r w:rsidR="00CF45F5" w:rsidRPr="00852AC9">
        <w:rPr>
          <w:rFonts w:ascii="Arial" w:hAnsi="Arial" w:cs="Arial"/>
          <w:sz w:val="20"/>
          <w:szCs w:val="20"/>
        </w:rPr>
        <w:t xml:space="preserve">od 2021. do 2024. </w:t>
      </w:r>
      <w:r w:rsidR="00482E18" w:rsidRPr="00852AC9">
        <w:rPr>
          <w:rFonts w:ascii="Arial" w:hAnsi="Arial" w:cs="Arial"/>
          <w:sz w:val="20"/>
          <w:szCs w:val="20"/>
        </w:rPr>
        <w:t>iznosila 9</w:t>
      </w:r>
      <w:r w:rsidRPr="00852AC9">
        <w:rPr>
          <w:rFonts w:ascii="Arial" w:hAnsi="Arial" w:cs="Arial"/>
          <w:sz w:val="20"/>
          <w:szCs w:val="20"/>
        </w:rPr>
        <w:t xml:space="preserve">. Iz toga </w:t>
      </w:r>
      <w:r w:rsidR="00482E18" w:rsidRPr="00852AC9">
        <w:rPr>
          <w:rFonts w:ascii="Arial" w:hAnsi="Arial" w:cs="Arial"/>
          <w:sz w:val="20"/>
          <w:szCs w:val="20"/>
        </w:rPr>
        <w:t>je razvidno ostvaren</w:t>
      </w:r>
      <w:r w:rsidRPr="00852AC9">
        <w:rPr>
          <w:rFonts w:ascii="Arial" w:hAnsi="Arial" w:cs="Arial"/>
          <w:sz w:val="20"/>
          <w:szCs w:val="20"/>
        </w:rPr>
        <w:t>je</w:t>
      </w:r>
      <w:r w:rsidR="00482E18" w:rsidRPr="00852AC9">
        <w:rPr>
          <w:rFonts w:ascii="Arial" w:hAnsi="Arial" w:cs="Arial"/>
          <w:sz w:val="20"/>
          <w:szCs w:val="20"/>
        </w:rPr>
        <w:t xml:space="preserve"> zadan</w:t>
      </w:r>
      <w:r w:rsidRPr="00852AC9">
        <w:rPr>
          <w:rFonts w:ascii="Arial" w:hAnsi="Arial" w:cs="Arial"/>
          <w:sz w:val="20"/>
          <w:szCs w:val="20"/>
        </w:rPr>
        <w:t>og</w:t>
      </w:r>
      <w:r w:rsidR="00482E18" w:rsidRPr="00852AC9">
        <w:rPr>
          <w:rFonts w:ascii="Arial" w:hAnsi="Arial" w:cs="Arial"/>
          <w:sz w:val="20"/>
          <w:szCs w:val="20"/>
        </w:rPr>
        <w:t xml:space="preserve"> cilj</w:t>
      </w:r>
      <w:r w:rsidRPr="00852AC9">
        <w:rPr>
          <w:rFonts w:ascii="Arial" w:hAnsi="Arial" w:cs="Arial"/>
          <w:sz w:val="20"/>
          <w:szCs w:val="20"/>
        </w:rPr>
        <w:t>a tj. pokazatelja</w:t>
      </w:r>
      <w:r w:rsidR="00482E18" w:rsidRPr="00852AC9">
        <w:rPr>
          <w:rFonts w:ascii="Arial" w:hAnsi="Arial" w:cs="Arial"/>
          <w:sz w:val="20"/>
          <w:szCs w:val="20"/>
        </w:rPr>
        <w:t xml:space="preserve"> za promatrano razdoblje programskog financiranja.  </w:t>
      </w:r>
    </w:p>
    <w:p w14:paraId="0AFB1E68" w14:textId="4FE7B485" w:rsidR="00482E18" w:rsidRPr="00852AC9" w:rsidRDefault="004E70EF" w:rsidP="00852AC9">
      <w:pPr>
        <w:spacing w:afterLines="160" w:after="384" w:line="240" w:lineRule="auto"/>
        <w:jc w:val="both"/>
        <w:rPr>
          <w:rFonts w:ascii="Arial" w:hAnsi="Arial" w:cs="Arial"/>
          <w:sz w:val="20"/>
          <w:szCs w:val="20"/>
        </w:rPr>
      </w:pPr>
      <w:r w:rsidRPr="0099654D">
        <w:rPr>
          <w:rFonts w:ascii="Arial" w:hAnsi="Arial" w:cs="Arial"/>
          <w:i/>
          <w:iCs/>
          <w:sz w:val="20"/>
          <w:szCs w:val="20"/>
        </w:rPr>
        <w:t>Jačanje ljudskih potencijala stručnih službi</w:t>
      </w:r>
      <w:r w:rsidRPr="0099654D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="00482E18" w:rsidRPr="00852AC9">
        <w:rPr>
          <w:rFonts w:ascii="Arial" w:hAnsi="Arial" w:cs="Arial"/>
          <w:sz w:val="20"/>
          <w:szCs w:val="20"/>
        </w:rPr>
        <w:t xml:space="preserve">U području jačanja ljudskih potencijala stručnih službi, polazna i ciljana vrijednost bila je </w:t>
      </w:r>
      <w:r w:rsidR="0099654D">
        <w:rPr>
          <w:rFonts w:ascii="Arial" w:hAnsi="Arial" w:cs="Arial"/>
          <w:sz w:val="20"/>
          <w:szCs w:val="20"/>
        </w:rPr>
        <w:t>jedna</w:t>
      </w:r>
      <w:r w:rsidR="00482E18" w:rsidRPr="00852AC9">
        <w:rPr>
          <w:rFonts w:ascii="Arial" w:hAnsi="Arial" w:cs="Arial"/>
          <w:sz w:val="20"/>
          <w:szCs w:val="20"/>
        </w:rPr>
        <w:t xml:space="preserve"> pohađana edukacija u svrhu jačanja potencijala stručnih službi za 2024.  Ostvareni rezultat navedenog pokazatelja iznosi</w:t>
      </w:r>
      <w:r w:rsidR="0099654D">
        <w:rPr>
          <w:rFonts w:ascii="Arial" w:hAnsi="Arial" w:cs="Arial"/>
          <w:sz w:val="20"/>
          <w:szCs w:val="20"/>
        </w:rPr>
        <w:t xml:space="preserve"> </w:t>
      </w:r>
      <w:r w:rsidR="00482E18" w:rsidRPr="00852AC9">
        <w:rPr>
          <w:rFonts w:ascii="Arial" w:hAnsi="Arial" w:cs="Arial"/>
          <w:sz w:val="20"/>
          <w:szCs w:val="20"/>
        </w:rPr>
        <w:t>tri, čime je ostvaren cilj za 2024., te je potvrđena strateška intencija Instituta za kontinuiranim jačanje kapaciteta stručnih službi.</w:t>
      </w:r>
    </w:p>
    <w:p w14:paraId="3D592359" w14:textId="02AD4623" w:rsidR="004E70EF" w:rsidRPr="00852AC9" w:rsidRDefault="004E70EF" w:rsidP="00852AC9">
      <w:pPr>
        <w:spacing w:afterLines="160" w:after="384" w:line="240" w:lineRule="auto"/>
        <w:jc w:val="both"/>
        <w:rPr>
          <w:rFonts w:ascii="Arial" w:hAnsi="Arial" w:cs="Arial"/>
          <w:sz w:val="20"/>
          <w:szCs w:val="20"/>
        </w:rPr>
      </w:pPr>
      <w:r w:rsidRPr="0099654D">
        <w:rPr>
          <w:rFonts w:ascii="Arial" w:hAnsi="Arial" w:cs="Arial"/>
          <w:i/>
          <w:iCs/>
          <w:sz w:val="20"/>
          <w:szCs w:val="20"/>
        </w:rPr>
        <w:t>Broj provedenih mjera i uvedenih alata za poticanje politike otvorene znanosti</w:t>
      </w:r>
      <w:r w:rsidRPr="0099654D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="00482E18" w:rsidRPr="00852AC9">
        <w:rPr>
          <w:rFonts w:ascii="Arial" w:hAnsi="Arial" w:cs="Arial"/>
          <w:sz w:val="20"/>
          <w:szCs w:val="20"/>
        </w:rPr>
        <w:t xml:space="preserve">Polazna i ciljana vrijednost </w:t>
      </w:r>
      <w:r w:rsidRPr="00852AC9">
        <w:rPr>
          <w:rFonts w:ascii="Arial" w:hAnsi="Arial" w:cs="Arial"/>
          <w:sz w:val="20"/>
          <w:szCs w:val="20"/>
        </w:rPr>
        <w:t>ovog pokazatelja</w:t>
      </w:r>
      <w:r w:rsidR="00482E18" w:rsidRPr="00852AC9">
        <w:rPr>
          <w:rFonts w:ascii="Arial" w:hAnsi="Arial" w:cs="Arial"/>
          <w:sz w:val="20"/>
          <w:szCs w:val="20"/>
        </w:rPr>
        <w:t xml:space="preserve"> u 2024. godini iznosila je 4 , pri čemu je i ostvarena navedena vrijednost. Cilj Instituta je što više poticati objavljivanje znanstvenih radova u otvorenom pristupu, pri čemu je i uveden digitalni repozitorij u koji se u otvorenom pristupu pohranjuju disertacije, pre-print radovi, znanstveni i stručni radovi, podaci istraživanja, knjige, rezultati znanstvenih istraživanja, itd. </w:t>
      </w:r>
    </w:p>
    <w:p w14:paraId="0B2543F1" w14:textId="2EC6C455" w:rsidR="00482E18" w:rsidRPr="00852AC9" w:rsidRDefault="004E70EF" w:rsidP="00852AC9">
      <w:pPr>
        <w:spacing w:afterLines="160" w:after="384" w:line="240" w:lineRule="auto"/>
        <w:jc w:val="both"/>
        <w:rPr>
          <w:rFonts w:ascii="Arial" w:hAnsi="Arial" w:cs="Arial"/>
          <w:sz w:val="20"/>
          <w:szCs w:val="20"/>
        </w:rPr>
      </w:pPr>
      <w:r w:rsidRPr="0099654D">
        <w:rPr>
          <w:rFonts w:ascii="Arial" w:hAnsi="Arial" w:cs="Arial"/>
          <w:i/>
          <w:iCs/>
          <w:sz w:val="20"/>
          <w:szCs w:val="20"/>
        </w:rPr>
        <w:t>Broj aktivnosti popularizacije znanosti i umjetnosti</w:t>
      </w:r>
      <w:r w:rsidRPr="0099654D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P</w:t>
      </w:r>
      <w:r w:rsidR="00482E18" w:rsidRPr="00852AC9">
        <w:rPr>
          <w:rFonts w:ascii="Arial" w:hAnsi="Arial" w:cs="Arial"/>
          <w:sz w:val="20"/>
          <w:szCs w:val="20"/>
        </w:rPr>
        <w:t xml:space="preserve">olazna i ciljana vrijednost broja aktivnosti popularizacije znanosti i umjetnosti u 2024. iznosila </w:t>
      </w:r>
      <w:r w:rsidRPr="00852AC9">
        <w:rPr>
          <w:rFonts w:ascii="Arial" w:hAnsi="Arial" w:cs="Arial"/>
          <w:sz w:val="20"/>
          <w:szCs w:val="20"/>
        </w:rPr>
        <w:t xml:space="preserve">je </w:t>
      </w:r>
      <w:r w:rsidR="00482E18" w:rsidRPr="00852AC9">
        <w:rPr>
          <w:rFonts w:ascii="Arial" w:hAnsi="Arial" w:cs="Arial"/>
          <w:sz w:val="20"/>
          <w:szCs w:val="20"/>
        </w:rPr>
        <w:t>4</w:t>
      </w:r>
      <w:r w:rsidRPr="00852AC9">
        <w:rPr>
          <w:rFonts w:ascii="Arial" w:hAnsi="Arial" w:cs="Arial"/>
          <w:sz w:val="20"/>
          <w:szCs w:val="20"/>
        </w:rPr>
        <w:t xml:space="preserve">, </w:t>
      </w:r>
      <w:r w:rsidR="00482E18" w:rsidRPr="00852AC9">
        <w:rPr>
          <w:rFonts w:ascii="Arial" w:hAnsi="Arial" w:cs="Arial"/>
          <w:sz w:val="20"/>
          <w:szCs w:val="20"/>
        </w:rPr>
        <w:t xml:space="preserve">pri čemu je </w:t>
      </w:r>
      <w:r w:rsidRPr="00852AC9">
        <w:rPr>
          <w:rFonts w:ascii="Arial" w:hAnsi="Arial" w:cs="Arial"/>
          <w:sz w:val="20"/>
          <w:szCs w:val="20"/>
        </w:rPr>
        <w:t xml:space="preserve">u 2024. </w:t>
      </w:r>
      <w:r w:rsidR="00482E18" w:rsidRPr="00852AC9">
        <w:rPr>
          <w:rFonts w:ascii="Arial" w:hAnsi="Arial" w:cs="Arial"/>
          <w:sz w:val="20"/>
          <w:szCs w:val="20"/>
        </w:rPr>
        <w:t>ostvarena vrijednost  iznosila 5 aktivnosti. Institut ulaže značajne napore u provođenje aktivnosti popularizacije znanosti i umjetnosti, kao što su objave institutskih publikacija (</w:t>
      </w:r>
      <w:r w:rsidR="00482E18" w:rsidRPr="00852AC9">
        <w:rPr>
          <w:rFonts w:ascii="Arial" w:hAnsi="Arial" w:cs="Arial"/>
          <w:i/>
          <w:sz w:val="20"/>
          <w:szCs w:val="20"/>
        </w:rPr>
        <w:t>Osvrti i Newsletter</w:t>
      </w:r>
      <w:r w:rsidR="00482E18" w:rsidRPr="00852AC9">
        <w:rPr>
          <w:rFonts w:ascii="Arial" w:hAnsi="Arial" w:cs="Arial"/>
          <w:sz w:val="20"/>
          <w:szCs w:val="20"/>
        </w:rPr>
        <w:t>), diseminacija institutskih aktivnosti na društvenim mrežama, prezentacije</w:t>
      </w:r>
      <w:r w:rsidR="00CF45F5" w:rsidRPr="00852AC9">
        <w:rPr>
          <w:rFonts w:ascii="Arial" w:hAnsi="Arial" w:cs="Arial"/>
          <w:sz w:val="20"/>
          <w:szCs w:val="20"/>
        </w:rPr>
        <w:t xml:space="preserve"> znanstvenih</w:t>
      </w:r>
      <w:r w:rsidR="00482E18" w:rsidRPr="00852AC9">
        <w:rPr>
          <w:rFonts w:ascii="Arial" w:hAnsi="Arial" w:cs="Arial"/>
          <w:sz w:val="20"/>
          <w:szCs w:val="20"/>
        </w:rPr>
        <w:t xml:space="preserve"> radova objavljenih u institutskom časopisu </w:t>
      </w:r>
      <w:proofErr w:type="spellStart"/>
      <w:r w:rsidR="00482E18" w:rsidRPr="00852AC9">
        <w:rPr>
          <w:rFonts w:ascii="Arial" w:hAnsi="Arial" w:cs="Arial"/>
          <w:i/>
          <w:sz w:val="20"/>
          <w:szCs w:val="20"/>
        </w:rPr>
        <w:t>Public</w:t>
      </w:r>
      <w:proofErr w:type="spellEnd"/>
      <w:r w:rsidR="00482E18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82E18" w:rsidRPr="00852AC9">
        <w:rPr>
          <w:rFonts w:ascii="Arial" w:hAnsi="Arial" w:cs="Arial"/>
          <w:i/>
          <w:sz w:val="20"/>
          <w:szCs w:val="20"/>
        </w:rPr>
        <w:t>Sector</w:t>
      </w:r>
      <w:proofErr w:type="spellEnd"/>
      <w:r w:rsidR="00482E18" w:rsidRPr="00852A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82E18" w:rsidRPr="00852AC9">
        <w:rPr>
          <w:rFonts w:ascii="Arial" w:hAnsi="Arial" w:cs="Arial"/>
          <w:i/>
          <w:sz w:val="20"/>
          <w:szCs w:val="20"/>
        </w:rPr>
        <w:t>Economics</w:t>
      </w:r>
      <w:proofErr w:type="spellEnd"/>
      <w:r w:rsidR="00482E18" w:rsidRPr="00852AC9">
        <w:rPr>
          <w:rFonts w:ascii="Arial" w:hAnsi="Arial" w:cs="Arial"/>
          <w:sz w:val="20"/>
          <w:szCs w:val="20"/>
        </w:rPr>
        <w:t xml:space="preserve">, sudjelovanje u </w:t>
      </w:r>
      <w:r w:rsidRPr="00852AC9">
        <w:rPr>
          <w:rFonts w:ascii="Arial" w:hAnsi="Arial" w:cs="Arial"/>
          <w:sz w:val="20"/>
          <w:szCs w:val="20"/>
        </w:rPr>
        <w:t xml:space="preserve">različitim </w:t>
      </w:r>
      <w:r w:rsidR="00482E18" w:rsidRPr="00852AC9">
        <w:rPr>
          <w:rFonts w:ascii="Arial" w:hAnsi="Arial" w:cs="Arial"/>
          <w:sz w:val="20"/>
          <w:szCs w:val="20"/>
        </w:rPr>
        <w:t>medijima (TV, radio, novine), te kroz sudjelovanje i organiziranje događanja za mlade s ciljem popularizacije znanosti (Dan otvorenih vrata za mlade s ciljem popularizacije društvenih znanosti).</w:t>
      </w:r>
    </w:p>
    <w:p w14:paraId="788B9D1A" w14:textId="52E6C563" w:rsidR="00482E18" w:rsidRPr="00852AC9" w:rsidRDefault="00945765" w:rsidP="00852AC9">
      <w:pPr>
        <w:spacing w:afterLines="160" w:after="384" w:line="240" w:lineRule="auto"/>
        <w:jc w:val="both"/>
        <w:rPr>
          <w:rFonts w:ascii="Arial" w:hAnsi="Arial" w:cs="Arial"/>
          <w:sz w:val="20"/>
          <w:szCs w:val="20"/>
        </w:rPr>
      </w:pPr>
      <w:r w:rsidRPr="0099654D">
        <w:rPr>
          <w:rFonts w:ascii="Arial" w:hAnsi="Arial" w:cs="Arial"/>
          <w:i/>
          <w:iCs/>
          <w:sz w:val="20"/>
          <w:szCs w:val="20"/>
        </w:rPr>
        <w:t>Unaprjeđenje pružanja znanstvenih, istraživačkih ili tehnoloških usluga na slobodnom tržištu</w:t>
      </w:r>
      <w:r w:rsidRPr="0099654D">
        <w:rPr>
          <w:rFonts w:ascii="Arial" w:hAnsi="Arial" w:cs="Arial"/>
          <w:sz w:val="20"/>
          <w:szCs w:val="20"/>
        </w:rPr>
        <w:t>.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="00482E18" w:rsidRPr="00852AC9">
        <w:rPr>
          <w:rFonts w:ascii="Arial" w:hAnsi="Arial" w:cs="Arial"/>
          <w:sz w:val="20"/>
          <w:szCs w:val="20"/>
        </w:rPr>
        <w:t xml:space="preserve">U okviru posebnog cilja unaprjeđenja pružanja znanstvenih, istraživačkih ili tehnoloških usluga na slobodnom </w:t>
      </w:r>
      <w:r w:rsidR="00482E18" w:rsidRPr="00852AC9">
        <w:rPr>
          <w:rFonts w:ascii="Arial" w:hAnsi="Arial" w:cs="Arial"/>
          <w:sz w:val="20"/>
          <w:szCs w:val="20"/>
        </w:rPr>
        <w:lastRenderedPageBreak/>
        <w:t xml:space="preserve">tržištu, polazna i ciljana vrijednost broja ugovorenih projekata za pružanje usluga gospodarstvu i javnim tijelima u razvoju kulture i obrazovanja iznosila je </w:t>
      </w:r>
      <w:r w:rsidR="0099654D">
        <w:rPr>
          <w:rFonts w:ascii="Arial" w:hAnsi="Arial" w:cs="Arial"/>
          <w:sz w:val="20"/>
          <w:szCs w:val="20"/>
        </w:rPr>
        <w:t>dva</w:t>
      </w:r>
      <w:r w:rsidR="00482E18" w:rsidRPr="00852AC9">
        <w:rPr>
          <w:rFonts w:ascii="Arial" w:hAnsi="Arial" w:cs="Arial"/>
          <w:sz w:val="20"/>
          <w:szCs w:val="20"/>
        </w:rPr>
        <w:t xml:space="preserve"> projekta godišnje (trogodišnji prosjek). Ostvarena vrijednost u 2024. </w:t>
      </w:r>
      <w:r w:rsidRPr="00852AC9">
        <w:rPr>
          <w:rFonts w:ascii="Arial" w:hAnsi="Arial" w:cs="Arial"/>
          <w:sz w:val="20"/>
          <w:szCs w:val="20"/>
        </w:rPr>
        <w:t>iznosila</w:t>
      </w:r>
      <w:r w:rsidR="00482E18" w:rsidRPr="00852AC9">
        <w:rPr>
          <w:rFonts w:ascii="Arial" w:hAnsi="Arial" w:cs="Arial"/>
          <w:sz w:val="20"/>
          <w:szCs w:val="20"/>
        </w:rPr>
        <w:t xml:space="preserve"> je 4, čime je ostvaren i premašen navedeni cilj. Također, promatra li se nova metodologija (ukupna vrijednost broja projekata u posljednje četiri godine) prema novosklopljenom Programskom ugovoru, ciljana vrijednost iznosila je 12 (dvanaest) projekata u 2024. godini. Realizirano je 18 (osamnaest) projekata</w:t>
      </w:r>
      <w:r w:rsidRPr="00852AC9">
        <w:rPr>
          <w:rFonts w:ascii="Arial" w:hAnsi="Arial" w:cs="Arial"/>
          <w:sz w:val="20"/>
          <w:szCs w:val="20"/>
        </w:rPr>
        <w:t>,</w:t>
      </w:r>
      <w:r w:rsidR="00482E18" w:rsidRPr="00852AC9">
        <w:rPr>
          <w:rFonts w:ascii="Arial" w:hAnsi="Arial" w:cs="Arial"/>
          <w:sz w:val="20"/>
          <w:szCs w:val="20"/>
        </w:rPr>
        <w:t xml:space="preserve"> iz čega je razvidna strateška orijentacija Instituta kao centra izvrsnosti pružanja znanstvene i stručne potpore gospodarstvu i javnim tijelima RH. </w:t>
      </w:r>
    </w:p>
    <w:p w14:paraId="4DD107D9" w14:textId="7D1D857A" w:rsidR="00482E18" w:rsidRPr="00852AC9" w:rsidRDefault="00945765" w:rsidP="00852AC9">
      <w:pPr>
        <w:spacing w:afterLines="160" w:after="384" w:line="240" w:lineRule="auto"/>
        <w:jc w:val="both"/>
        <w:rPr>
          <w:rFonts w:ascii="Arial" w:hAnsi="Arial" w:cs="Arial"/>
          <w:sz w:val="20"/>
          <w:szCs w:val="20"/>
        </w:rPr>
      </w:pPr>
      <w:r w:rsidRPr="0099654D">
        <w:rPr>
          <w:rFonts w:ascii="Arial" w:hAnsi="Arial" w:cs="Arial"/>
          <w:i/>
          <w:iCs/>
          <w:sz w:val="20"/>
          <w:szCs w:val="20"/>
        </w:rPr>
        <w:t>Jačanje interdisciplinarnosti znanstvenog rada</w:t>
      </w:r>
      <w:r w:rsidRPr="0099654D">
        <w:rPr>
          <w:rFonts w:ascii="Arial" w:hAnsi="Arial" w:cs="Arial"/>
          <w:sz w:val="20"/>
          <w:szCs w:val="20"/>
        </w:rPr>
        <w:t>.</w:t>
      </w:r>
      <w:r w:rsidRPr="00852AC9" w:rsidDel="00945765">
        <w:rPr>
          <w:rFonts w:ascii="Arial" w:hAnsi="Arial" w:cs="Arial"/>
          <w:sz w:val="20"/>
          <w:szCs w:val="20"/>
        </w:rPr>
        <w:t xml:space="preserve"> </w:t>
      </w:r>
      <w:r w:rsidR="00482E18" w:rsidRPr="00852AC9">
        <w:rPr>
          <w:rFonts w:ascii="Arial" w:hAnsi="Arial" w:cs="Arial"/>
          <w:sz w:val="20"/>
          <w:szCs w:val="20"/>
        </w:rPr>
        <w:t>I</w:t>
      </w:r>
      <w:r w:rsidRPr="00852AC9">
        <w:rPr>
          <w:rFonts w:ascii="Arial" w:hAnsi="Arial" w:cs="Arial"/>
          <w:sz w:val="20"/>
          <w:szCs w:val="20"/>
        </w:rPr>
        <w:t>JF je</w:t>
      </w:r>
      <w:r w:rsidR="00482E18" w:rsidRPr="00852AC9">
        <w:rPr>
          <w:rFonts w:ascii="Arial" w:hAnsi="Arial" w:cs="Arial"/>
          <w:sz w:val="20"/>
          <w:szCs w:val="20"/>
        </w:rPr>
        <w:t xml:space="preserve"> u procesu izrade </w:t>
      </w:r>
      <w:proofErr w:type="spellStart"/>
      <w:r w:rsidR="0099654D">
        <w:rPr>
          <w:rFonts w:ascii="Arial" w:hAnsi="Arial" w:cs="Arial"/>
          <w:sz w:val="20"/>
          <w:szCs w:val="20"/>
        </w:rPr>
        <w:t>dvihe</w:t>
      </w:r>
      <w:proofErr w:type="spellEnd"/>
      <w:r w:rsidR="00482E18" w:rsidRPr="00852AC9">
        <w:rPr>
          <w:rFonts w:ascii="Arial" w:hAnsi="Arial" w:cs="Arial"/>
          <w:sz w:val="20"/>
          <w:szCs w:val="20"/>
        </w:rPr>
        <w:t xml:space="preserve"> znanstvene knjige</w:t>
      </w:r>
      <w:r w:rsidRPr="00852AC9">
        <w:rPr>
          <w:rFonts w:ascii="Arial" w:hAnsi="Arial" w:cs="Arial"/>
          <w:sz w:val="20"/>
          <w:szCs w:val="20"/>
        </w:rPr>
        <w:t xml:space="preserve"> </w:t>
      </w:r>
      <w:r w:rsidR="0099654D">
        <w:rPr>
          <w:rFonts w:ascii="Arial" w:hAnsi="Arial" w:cs="Arial"/>
          <w:sz w:val="20"/>
          <w:szCs w:val="20"/>
        </w:rPr>
        <w:t>–</w:t>
      </w:r>
      <w:r w:rsidRPr="00852AC9">
        <w:rPr>
          <w:rFonts w:ascii="Arial" w:hAnsi="Arial" w:cs="Arial"/>
          <w:sz w:val="20"/>
          <w:szCs w:val="20"/>
        </w:rPr>
        <w:t xml:space="preserve"> monografije</w:t>
      </w:r>
      <w:r w:rsidR="00482E18" w:rsidRPr="00852AC9">
        <w:rPr>
          <w:rFonts w:ascii="Arial" w:hAnsi="Arial" w:cs="Arial"/>
          <w:sz w:val="20"/>
          <w:szCs w:val="20"/>
        </w:rPr>
        <w:t>, čime će se do kraja programskog financiranja ispuniti pokazatelj posebnog cilja jačanja interdisciplinarnosti znanstvenog rada</w:t>
      </w:r>
      <w:r w:rsidRPr="00852AC9">
        <w:rPr>
          <w:rFonts w:ascii="Arial" w:hAnsi="Arial" w:cs="Arial"/>
          <w:sz w:val="20"/>
          <w:szCs w:val="20"/>
        </w:rPr>
        <w:t xml:space="preserve"> (ciljana vrijednost 1)</w:t>
      </w:r>
      <w:r w:rsidR="00482E18" w:rsidRPr="00852AC9">
        <w:rPr>
          <w:rFonts w:ascii="Arial" w:hAnsi="Arial" w:cs="Arial"/>
          <w:sz w:val="20"/>
          <w:szCs w:val="20"/>
        </w:rPr>
        <w:t xml:space="preserve">. </w:t>
      </w:r>
    </w:p>
    <w:p w14:paraId="542AA5CA" w14:textId="77777777" w:rsidR="0048453B" w:rsidRPr="00852AC9" w:rsidRDefault="0048453B" w:rsidP="00852AC9">
      <w:pPr>
        <w:spacing w:after="240" w:line="240" w:lineRule="auto"/>
        <w:rPr>
          <w:rFonts w:ascii="Arial" w:hAnsi="Arial" w:cs="Arial"/>
          <w:b/>
          <w:color w:val="000000"/>
          <w:sz w:val="20"/>
          <w:szCs w:val="20"/>
          <w:lang w:eastAsia="hr-HR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52C5A3BB" w14:textId="6236320A" w:rsidR="008F70D0" w:rsidRPr="00852AC9" w:rsidRDefault="0048453B" w:rsidP="0099654D">
      <w:pPr>
        <w:pStyle w:val="Heading2"/>
        <w:jc w:val="center"/>
      </w:pPr>
      <w:r w:rsidRPr="00852AC9">
        <w:lastRenderedPageBreak/>
        <w:t>I</w:t>
      </w:r>
      <w:r w:rsidR="008F70D0" w:rsidRPr="00852AC9">
        <w:t>V. POSEBNI IZVJEŠTAJI</w:t>
      </w:r>
    </w:p>
    <w:p w14:paraId="62EBFA3C" w14:textId="1528B97E" w:rsidR="003A0212" w:rsidRPr="00852AC9" w:rsidRDefault="003A0212" w:rsidP="0099654D">
      <w:pPr>
        <w:pStyle w:val="NormalWeb"/>
        <w:spacing w:after="24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t>Izvještaj o zaduživanju na domaćem i stranom tržištu novca i kapitala</w:t>
      </w:r>
      <w:r w:rsidR="0099654D">
        <w:rPr>
          <w:rFonts w:ascii="Arial" w:hAnsi="Arial" w:cs="Arial"/>
          <w:b/>
          <w:color w:val="000000"/>
          <w:sz w:val="20"/>
          <w:szCs w:val="20"/>
        </w:rPr>
        <w:br/>
      </w:r>
      <w:r w:rsidRPr="00852AC9">
        <w:rPr>
          <w:rFonts w:ascii="Arial" w:hAnsi="Arial" w:cs="Arial"/>
          <w:color w:val="000000"/>
          <w:sz w:val="20"/>
          <w:szCs w:val="20"/>
        </w:rPr>
        <w:t xml:space="preserve">Tijekom 2024. IJF se nije zaduživao na domaćem i stranom tržištu novca i kapitala. </w:t>
      </w:r>
    </w:p>
    <w:p w14:paraId="02686987" w14:textId="77777777" w:rsidR="0099654D" w:rsidRDefault="003A0212" w:rsidP="0099654D">
      <w:pPr>
        <w:pStyle w:val="NormalWeb"/>
        <w:rPr>
          <w:rFonts w:ascii="Arial" w:hAnsi="Arial" w:cs="Arial"/>
          <w:b/>
          <w:color w:val="000000"/>
          <w:sz w:val="20"/>
          <w:szCs w:val="20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t>Izvještaj o korištenju sredstava fondova Europske unije</w:t>
      </w:r>
    </w:p>
    <w:p w14:paraId="584845A6" w14:textId="7AA51B3C" w:rsidR="003A0212" w:rsidRPr="00852AC9" w:rsidRDefault="003A0212" w:rsidP="0099654D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Ovaj izvještaj detaljno je opisan u dijelu III.2. Obrazloženje posebnog dijela izvještaja o izvršenju financijskog plana – za aktivnost A622153 – Samostalna djelatnost instituta – iz evidencijskih prihoda (izvor 51 – Pomoći EU) i za aktivnost A622152 – Programsko financiranje javnih instituta -  iz strukturnih i investicijskih fondova EU (izvor 581 – Mehanizam za oporavak i otpornost)</w:t>
      </w:r>
      <w:r w:rsidR="0048453B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4585DCC8" w14:textId="7B7F00E0" w:rsidR="003A0212" w:rsidRPr="00852AC9" w:rsidRDefault="003A0212" w:rsidP="0099654D">
      <w:pPr>
        <w:pStyle w:val="NormalWeb"/>
        <w:spacing w:after="24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b/>
          <w:color w:val="000000"/>
          <w:sz w:val="20"/>
          <w:szCs w:val="20"/>
        </w:rPr>
        <w:t xml:space="preserve">Izvještaj o danim zajmovima i potraživanja po danim zajmovima </w:t>
      </w:r>
      <w:r w:rsidR="0099654D">
        <w:rPr>
          <w:rFonts w:ascii="Arial" w:hAnsi="Arial" w:cs="Arial"/>
          <w:b/>
          <w:color w:val="000000"/>
          <w:sz w:val="20"/>
          <w:szCs w:val="20"/>
        </w:rPr>
        <w:br/>
      </w:r>
      <w:r w:rsidRPr="00852AC9">
        <w:rPr>
          <w:rFonts w:ascii="Arial" w:hAnsi="Arial" w:cs="Arial"/>
          <w:color w:val="000000"/>
          <w:sz w:val="20"/>
          <w:szCs w:val="20"/>
        </w:rPr>
        <w:t>Tijekom 2024.</w:t>
      </w:r>
      <w:r w:rsidR="004C2EC5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IJF nije davao zajmove niti potraživao za kamate po danim zajmovima.</w:t>
      </w:r>
    </w:p>
    <w:p w14:paraId="5BF4A7FC" w14:textId="27A5E2E9" w:rsidR="005F0C4E" w:rsidRPr="00852AC9" w:rsidRDefault="005F0C4E" w:rsidP="0099654D">
      <w:pPr>
        <w:pStyle w:val="NormalWeb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52AC9">
        <w:rPr>
          <w:rFonts w:ascii="Arial" w:hAnsi="Arial" w:cs="Arial"/>
          <w:b/>
          <w:bCs/>
          <w:color w:val="000000"/>
          <w:sz w:val="20"/>
          <w:szCs w:val="20"/>
        </w:rPr>
        <w:t>Izvještaj o stanju potraživanja i dospjelih obveza te o stanju potencijalnih obveza po osnovi sudskih sporova</w:t>
      </w:r>
    </w:p>
    <w:p w14:paraId="136BBFB3" w14:textId="1D27D311" w:rsidR="005F0C4E" w:rsidRPr="00852AC9" w:rsidRDefault="005F0C4E" w:rsidP="00852AC9">
      <w:pPr>
        <w:pStyle w:val="NormalWeb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Iz </w:t>
      </w:r>
      <w:r w:rsidR="0099654D">
        <w:rPr>
          <w:rFonts w:ascii="Arial" w:hAnsi="Arial" w:cs="Arial"/>
          <w:color w:val="000000"/>
          <w:sz w:val="20"/>
          <w:szCs w:val="20"/>
        </w:rPr>
        <w:t>T</w:t>
      </w:r>
      <w:r w:rsidRPr="00852AC9">
        <w:rPr>
          <w:rFonts w:ascii="Arial" w:hAnsi="Arial" w:cs="Arial"/>
          <w:color w:val="000000"/>
          <w:sz w:val="20"/>
          <w:szCs w:val="20"/>
        </w:rPr>
        <w:t>ablice 5. vidljivo je da na dan 31.</w:t>
      </w:r>
      <w:r w:rsidR="0099654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>12.</w:t>
      </w:r>
      <w:r w:rsidR="0099654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2024. IJF </w:t>
      </w:r>
      <w:r w:rsidRPr="00852AC9">
        <w:rPr>
          <w:rFonts w:ascii="Arial" w:hAnsi="Arial" w:cs="Arial"/>
          <w:bCs/>
          <w:color w:val="000000"/>
          <w:sz w:val="20"/>
          <w:szCs w:val="20"/>
        </w:rPr>
        <w:t>nema dospjelih</w:t>
      </w:r>
      <w:r w:rsidRPr="00852AC9">
        <w:rPr>
          <w:rFonts w:ascii="Arial" w:hAnsi="Arial" w:cs="Arial"/>
          <w:color w:val="000000"/>
          <w:sz w:val="20"/>
          <w:szCs w:val="20"/>
        </w:rPr>
        <w:t xml:space="preserve"> potraživanja i dospjelih obveza, niti potencijalnih obveza po sudskom sporovima.</w:t>
      </w:r>
    </w:p>
    <w:p w14:paraId="61D5E604" w14:textId="3FDD58B8" w:rsidR="003A0212" w:rsidRPr="00852AC9" w:rsidRDefault="00BA305E" w:rsidP="0099654D">
      <w:pPr>
        <w:pStyle w:val="NormalWeb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52AC9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Tablica 5. </w:t>
      </w:r>
      <w:r w:rsidR="003A0212" w:rsidRPr="00852AC9">
        <w:rPr>
          <w:rFonts w:ascii="Arial" w:hAnsi="Arial" w:cs="Arial"/>
          <w:i/>
          <w:color w:val="000000"/>
          <w:sz w:val="20"/>
          <w:szCs w:val="20"/>
        </w:rPr>
        <w:t>Izvještaj o stanju potraživanja i dospjelih obveza te o stanju potencijalnih obveza po osnovi sudskih sporova</w:t>
      </w:r>
      <w:r w:rsidR="0099654D">
        <w:rPr>
          <w:rFonts w:ascii="Arial" w:hAnsi="Arial" w:cs="Arial"/>
          <w:i/>
          <w:color w:val="000000"/>
          <w:sz w:val="20"/>
          <w:szCs w:val="20"/>
        </w:rPr>
        <w:t xml:space="preserve"> (u eurima)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06"/>
        <w:gridCol w:w="2906"/>
      </w:tblGrid>
      <w:tr w:rsidR="003A0212" w:rsidRPr="0099654D" w14:paraId="1CFECB63" w14:textId="77777777" w:rsidTr="0099654D">
        <w:trPr>
          <w:trHeight w:val="315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  <w:hideMark/>
          </w:tcPr>
          <w:p w14:paraId="44A12259" w14:textId="77777777" w:rsidR="003A0212" w:rsidRPr="0099654D" w:rsidRDefault="003A0212" w:rsidP="009965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5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  <w:hideMark/>
          </w:tcPr>
          <w:p w14:paraId="74AF8BAB" w14:textId="47A0262B" w:rsidR="003A0212" w:rsidRPr="0099654D" w:rsidRDefault="003A0212" w:rsidP="00996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5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Stanje na dan 1.1.2024.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  <w:hideMark/>
          </w:tcPr>
          <w:p w14:paraId="0D8E0913" w14:textId="65E50CA5" w:rsidR="003A0212" w:rsidRPr="0099654D" w:rsidRDefault="003A0212" w:rsidP="00996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5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Stanje na dan: 31.12.2024.</w:t>
            </w:r>
          </w:p>
        </w:tc>
      </w:tr>
      <w:tr w:rsidR="003A0212" w:rsidRPr="00852AC9" w14:paraId="34FAD83E" w14:textId="77777777" w:rsidTr="0099654D">
        <w:trPr>
          <w:trHeight w:val="2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5CD5241" w14:textId="77777777" w:rsidR="003A0212" w:rsidRPr="00852AC9" w:rsidRDefault="003A0212" w:rsidP="009965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Ukupne obveze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60D977C7" w14:textId="2E306FCD" w:rsidR="003A0212" w:rsidRPr="00852AC9" w:rsidRDefault="003A0212" w:rsidP="0099654D">
            <w:pPr>
              <w:spacing w:after="0" w:line="240" w:lineRule="auto"/>
              <w:ind w:right="6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82.947,54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11D50A5A" w14:textId="634E7EAC" w:rsidR="003A0212" w:rsidRPr="00852AC9" w:rsidRDefault="003A0212" w:rsidP="0099654D">
            <w:pPr>
              <w:spacing w:after="0" w:line="240" w:lineRule="auto"/>
              <w:ind w:right="6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129.429,60</w:t>
            </w:r>
          </w:p>
        </w:tc>
      </w:tr>
      <w:tr w:rsidR="003A0212" w:rsidRPr="00852AC9" w14:paraId="600DBD82" w14:textId="77777777" w:rsidTr="0099654D">
        <w:trPr>
          <w:trHeight w:val="2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1646892F" w14:textId="77777777" w:rsidR="003A0212" w:rsidRPr="00852AC9" w:rsidRDefault="003A0212" w:rsidP="009965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Dospjele obveze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2B098E91" w14:textId="4711D110" w:rsidR="003A0212" w:rsidRPr="00852AC9" w:rsidRDefault="003A0212" w:rsidP="0099654D">
            <w:pPr>
              <w:spacing w:after="0" w:line="240" w:lineRule="auto"/>
              <w:ind w:right="6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28AF16E3" w14:textId="36C2D766" w:rsidR="003A0212" w:rsidRPr="00852AC9" w:rsidRDefault="003A0212" w:rsidP="0099654D">
            <w:pPr>
              <w:spacing w:after="0" w:line="240" w:lineRule="auto"/>
              <w:ind w:right="6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A0212" w:rsidRPr="00852AC9" w14:paraId="7BCEC7B8" w14:textId="77777777" w:rsidTr="0099654D">
        <w:trPr>
          <w:trHeight w:val="2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0A2C032A" w14:textId="77777777" w:rsidR="003A0212" w:rsidRPr="00852AC9" w:rsidRDefault="003A0212" w:rsidP="009965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Stanje potraživanja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55821B0D" w14:textId="18873AFF" w:rsidR="003A0212" w:rsidRPr="00852AC9" w:rsidRDefault="003A0212" w:rsidP="0099654D">
            <w:pPr>
              <w:spacing w:after="0" w:line="240" w:lineRule="auto"/>
              <w:ind w:right="6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34.210,63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7B54B5C9" w14:textId="34E1C509" w:rsidR="003A0212" w:rsidRPr="00852AC9" w:rsidRDefault="003A0212" w:rsidP="0099654D">
            <w:pPr>
              <w:spacing w:after="0" w:line="240" w:lineRule="auto"/>
              <w:ind w:right="6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26.989,59</w:t>
            </w:r>
          </w:p>
        </w:tc>
      </w:tr>
      <w:tr w:rsidR="003A0212" w:rsidRPr="00852AC9" w14:paraId="62E39C76" w14:textId="77777777" w:rsidTr="0099654D">
        <w:trPr>
          <w:trHeight w:val="2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46D0C6AB" w14:textId="77777777" w:rsidR="003A0212" w:rsidRPr="00852AC9" w:rsidRDefault="003A0212" w:rsidP="009965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Dospjela potraživanja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52626C74" w14:textId="68E8FA9A" w:rsidR="003A0212" w:rsidRPr="00852AC9" w:rsidRDefault="003A0212" w:rsidP="0099654D">
            <w:pPr>
              <w:spacing w:after="0" w:line="240" w:lineRule="auto"/>
              <w:ind w:right="6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24E79248" w14:textId="35932946" w:rsidR="003A0212" w:rsidRPr="00852AC9" w:rsidRDefault="003A0212" w:rsidP="0099654D">
            <w:pPr>
              <w:spacing w:after="0" w:line="240" w:lineRule="auto"/>
              <w:ind w:right="6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52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1E82ED39" w14:textId="77777777" w:rsidR="0099654D" w:rsidRDefault="0099654D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0F92188A" w14:textId="1F230BA8" w:rsidR="003A0212" w:rsidRPr="00852AC9" w:rsidRDefault="003A0212" w:rsidP="00852AC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52AC9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852AC9">
        <w:rPr>
          <w:rFonts w:ascii="Arial" w:hAnsi="Arial" w:cs="Arial"/>
          <w:sz w:val="20"/>
          <w:szCs w:val="20"/>
        </w:rPr>
        <w:t>izvanbilančnoj</w:t>
      </w:r>
      <w:proofErr w:type="spellEnd"/>
      <w:r w:rsidRPr="00852AC9">
        <w:rPr>
          <w:rFonts w:ascii="Arial" w:hAnsi="Arial" w:cs="Arial"/>
          <w:sz w:val="20"/>
          <w:szCs w:val="20"/>
        </w:rPr>
        <w:t xml:space="preserve"> evidenciji IJF-a </w:t>
      </w:r>
      <w:r w:rsidR="003F04CB" w:rsidRPr="00852AC9">
        <w:rPr>
          <w:rFonts w:ascii="Arial" w:hAnsi="Arial" w:cs="Arial"/>
          <w:sz w:val="20"/>
          <w:szCs w:val="20"/>
        </w:rPr>
        <w:t xml:space="preserve">bila je </w:t>
      </w:r>
      <w:r w:rsidRPr="00852AC9">
        <w:rPr>
          <w:rFonts w:ascii="Arial" w:hAnsi="Arial" w:cs="Arial"/>
          <w:sz w:val="20"/>
          <w:szCs w:val="20"/>
        </w:rPr>
        <w:t xml:space="preserve">evidentirana potencijalna obveza od 8.801,10 € po izdanim zadužnicama Carinske uprave RH za tiskanje i dostavu stručnog časopisa </w:t>
      </w:r>
      <w:r w:rsidRPr="00852AC9">
        <w:rPr>
          <w:rFonts w:ascii="Arial" w:hAnsi="Arial" w:cs="Arial"/>
          <w:i/>
          <w:sz w:val="20"/>
          <w:szCs w:val="20"/>
        </w:rPr>
        <w:t>Carinski vjesnik</w:t>
      </w:r>
      <w:r w:rsidRPr="00852AC9">
        <w:rPr>
          <w:rFonts w:ascii="Arial" w:hAnsi="Arial" w:cs="Arial"/>
          <w:sz w:val="20"/>
          <w:szCs w:val="20"/>
        </w:rPr>
        <w:t xml:space="preserve"> u 202</w:t>
      </w:r>
      <w:r w:rsidR="003F04CB" w:rsidRPr="00852AC9">
        <w:rPr>
          <w:rFonts w:ascii="Arial" w:hAnsi="Arial" w:cs="Arial"/>
          <w:sz w:val="20"/>
          <w:szCs w:val="20"/>
        </w:rPr>
        <w:t>4</w:t>
      </w:r>
      <w:r w:rsidRPr="00852AC9">
        <w:rPr>
          <w:rFonts w:ascii="Arial" w:hAnsi="Arial" w:cs="Arial"/>
          <w:sz w:val="20"/>
          <w:szCs w:val="20"/>
        </w:rPr>
        <w:t xml:space="preserve">. u iznosu 8.801,10 € </w:t>
      </w:r>
      <w:r w:rsidRPr="00852AC9">
        <w:rPr>
          <w:rFonts w:ascii="Arial" w:hAnsi="Arial" w:cs="Arial"/>
          <w:bCs/>
          <w:sz w:val="20"/>
          <w:szCs w:val="20"/>
        </w:rPr>
        <w:t>s rokom dospijeća do 31. siječnja 2025. S obzirom da su časopisi isporučeni u roku, zadužnica je vraćena u veljači 2025.</w:t>
      </w:r>
    </w:p>
    <w:p w14:paraId="587AC993" w14:textId="77777777" w:rsidR="0098317D" w:rsidRPr="00852AC9" w:rsidRDefault="0098317D" w:rsidP="00852AC9">
      <w:pPr>
        <w:pStyle w:val="NormalWeb"/>
        <w:spacing w:after="240"/>
        <w:rPr>
          <w:rFonts w:ascii="Arial" w:hAnsi="Arial" w:cs="Arial"/>
          <w:color w:val="000000"/>
          <w:sz w:val="20"/>
          <w:szCs w:val="20"/>
        </w:rPr>
      </w:pPr>
    </w:p>
    <w:p w14:paraId="7993FD2B" w14:textId="666FB1E9" w:rsidR="008F70D0" w:rsidRPr="00852AC9" w:rsidRDefault="008F70D0" w:rsidP="00852AC9">
      <w:pPr>
        <w:pStyle w:val="NormalWeb"/>
        <w:spacing w:after="24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 xml:space="preserve">U Zagrebu, </w:t>
      </w:r>
      <w:r w:rsidR="007370CE" w:rsidRPr="00852AC9">
        <w:rPr>
          <w:rFonts w:ascii="Arial" w:hAnsi="Arial" w:cs="Arial"/>
          <w:color w:val="000000"/>
          <w:sz w:val="20"/>
          <w:szCs w:val="20"/>
        </w:rPr>
        <w:t>19.</w:t>
      </w:r>
      <w:r w:rsidR="000F742D" w:rsidRPr="00852AC9">
        <w:rPr>
          <w:rFonts w:ascii="Arial" w:hAnsi="Arial" w:cs="Arial"/>
          <w:color w:val="000000"/>
          <w:sz w:val="20"/>
          <w:szCs w:val="20"/>
        </w:rPr>
        <w:t xml:space="preserve"> </w:t>
      </w:r>
      <w:r w:rsidR="008C60D7" w:rsidRPr="00852AC9">
        <w:rPr>
          <w:rFonts w:ascii="Arial" w:hAnsi="Arial" w:cs="Arial"/>
          <w:color w:val="000000"/>
          <w:sz w:val="20"/>
          <w:szCs w:val="20"/>
        </w:rPr>
        <w:t xml:space="preserve">ožujka </w:t>
      </w:r>
      <w:r w:rsidR="007370CE" w:rsidRPr="00852AC9">
        <w:rPr>
          <w:rFonts w:ascii="Arial" w:hAnsi="Arial" w:cs="Arial"/>
          <w:color w:val="000000"/>
          <w:sz w:val="20"/>
          <w:szCs w:val="20"/>
        </w:rPr>
        <w:t>202</w:t>
      </w:r>
      <w:r w:rsidR="008C60D7" w:rsidRPr="00852AC9">
        <w:rPr>
          <w:rFonts w:ascii="Arial" w:hAnsi="Arial" w:cs="Arial"/>
          <w:color w:val="000000"/>
          <w:sz w:val="20"/>
          <w:szCs w:val="20"/>
        </w:rPr>
        <w:t>5</w:t>
      </w:r>
      <w:r w:rsidR="007370CE" w:rsidRPr="00852AC9">
        <w:rPr>
          <w:rFonts w:ascii="Arial" w:hAnsi="Arial" w:cs="Arial"/>
          <w:color w:val="000000"/>
          <w:sz w:val="20"/>
          <w:szCs w:val="20"/>
        </w:rPr>
        <w:t>.</w:t>
      </w:r>
    </w:p>
    <w:p w14:paraId="6A0E126A" w14:textId="77777777" w:rsidR="00FB68A5" w:rsidRPr="00852AC9" w:rsidRDefault="00FB68A5" w:rsidP="00852AC9">
      <w:pPr>
        <w:pStyle w:val="NormalWeb"/>
        <w:spacing w:after="240"/>
        <w:rPr>
          <w:rFonts w:ascii="Arial" w:hAnsi="Arial" w:cs="Arial"/>
          <w:color w:val="000000"/>
          <w:sz w:val="20"/>
          <w:szCs w:val="20"/>
        </w:rPr>
      </w:pPr>
    </w:p>
    <w:p w14:paraId="3D64429F" w14:textId="764FB3FD" w:rsidR="007370CE" w:rsidRPr="00852AC9" w:rsidRDefault="00FB68A5" w:rsidP="00852AC9">
      <w:pPr>
        <w:pStyle w:val="NormalWeb"/>
        <w:spacing w:after="240"/>
        <w:rPr>
          <w:rFonts w:ascii="Arial" w:hAnsi="Arial" w:cs="Arial"/>
          <w:color w:val="000000"/>
          <w:sz w:val="20"/>
          <w:szCs w:val="20"/>
        </w:rPr>
      </w:pPr>
      <w:r w:rsidRPr="00852AC9">
        <w:rPr>
          <w:rFonts w:ascii="Arial" w:hAnsi="Arial" w:cs="Arial"/>
          <w:color w:val="000000"/>
          <w:sz w:val="20"/>
          <w:szCs w:val="20"/>
        </w:rPr>
        <w:t>Klasa: 400-01/25-01/05</w:t>
      </w:r>
      <w:r w:rsidRPr="00852AC9">
        <w:rPr>
          <w:rFonts w:ascii="Arial" w:hAnsi="Arial" w:cs="Arial"/>
          <w:color w:val="000000"/>
          <w:sz w:val="20"/>
          <w:szCs w:val="20"/>
        </w:rPr>
        <w:br/>
        <w:t>Urbroj: 251-733-02-25-1</w:t>
      </w:r>
    </w:p>
    <w:p w14:paraId="4A5CAC19" w14:textId="13196F2A" w:rsidR="007370CE" w:rsidRPr="00852AC9" w:rsidRDefault="007370CE" w:rsidP="00852AC9">
      <w:pPr>
        <w:pStyle w:val="NormalWeb"/>
        <w:spacing w:after="24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3081"/>
        <w:gridCol w:w="3485"/>
      </w:tblGrid>
      <w:tr w:rsidR="0099654D" w:rsidRPr="00852AC9" w14:paraId="08902100" w14:textId="77777777" w:rsidTr="0099654D">
        <w:tc>
          <w:tcPr>
            <w:tcW w:w="2506" w:type="dxa"/>
          </w:tcPr>
          <w:p w14:paraId="29782B68" w14:textId="4B041327" w:rsidR="0099654D" w:rsidRPr="00852AC9" w:rsidRDefault="0099654D" w:rsidP="0099654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t>Pripremila:</w:t>
            </w:r>
          </w:p>
        </w:tc>
        <w:tc>
          <w:tcPr>
            <w:tcW w:w="3081" w:type="dxa"/>
          </w:tcPr>
          <w:p w14:paraId="20BDE62B" w14:textId="77777777" w:rsidR="0099654D" w:rsidRPr="00852AC9" w:rsidRDefault="0099654D" w:rsidP="0099654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</w:tcPr>
          <w:p w14:paraId="02260B67" w14:textId="48347D76" w:rsidR="0099654D" w:rsidRPr="00852AC9" w:rsidRDefault="0099654D" w:rsidP="0099654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t>Za Institut za javne financije:</w:t>
            </w:r>
          </w:p>
        </w:tc>
      </w:tr>
      <w:tr w:rsidR="0099654D" w:rsidRPr="00852AC9" w14:paraId="231626F7" w14:textId="77777777" w:rsidTr="0099654D">
        <w:tc>
          <w:tcPr>
            <w:tcW w:w="2506" w:type="dxa"/>
          </w:tcPr>
          <w:p w14:paraId="1C4EA16C" w14:textId="2349DC7F" w:rsidR="0099654D" w:rsidRPr="00852AC9" w:rsidRDefault="0099654D" w:rsidP="0099654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t>Natalija Špehar</w:t>
            </w: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t>voditeljica računovodstva</w:t>
            </w:r>
          </w:p>
        </w:tc>
        <w:tc>
          <w:tcPr>
            <w:tcW w:w="3081" w:type="dxa"/>
          </w:tcPr>
          <w:p w14:paraId="5404E7A4" w14:textId="77777777" w:rsidR="0099654D" w:rsidRPr="00852AC9" w:rsidRDefault="0099654D" w:rsidP="0099654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</w:tcPr>
          <w:p w14:paraId="0F935AFC" w14:textId="16FF1CE9" w:rsidR="0099654D" w:rsidRPr="00852AC9" w:rsidRDefault="0099654D" w:rsidP="0099654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t>dr. sc. Vjekoslav Bratić</w:t>
            </w: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52AC9">
              <w:rPr>
                <w:rFonts w:ascii="Arial" w:hAnsi="Arial" w:cs="Arial"/>
                <w:color w:val="000000"/>
                <w:sz w:val="20"/>
                <w:szCs w:val="20"/>
              </w:rPr>
              <w:t>ravnatelj</w:t>
            </w:r>
          </w:p>
        </w:tc>
      </w:tr>
    </w:tbl>
    <w:p w14:paraId="5B5A9390" w14:textId="6979F240" w:rsidR="007370CE" w:rsidRPr="00852AC9" w:rsidRDefault="007370CE" w:rsidP="00852AC9">
      <w:pPr>
        <w:pStyle w:val="NormalWeb"/>
        <w:spacing w:after="240"/>
        <w:rPr>
          <w:rFonts w:ascii="Arial" w:hAnsi="Arial" w:cs="Arial"/>
          <w:color w:val="000000"/>
          <w:sz w:val="20"/>
          <w:szCs w:val="20"/>
        </w:rPr>
      </w:pPr>
    </w:p>
    <w:sectPr w:rsidR="007370CE" w:rsidRPr="00852AC9" w:rsidSect="0099654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0DF6" w14:textId="77777777" w:rsidR="00522D76" w:rsidRDefault="00522D76" w:rsidP="000F742D">
      <w:pPr>
        <w:spacing w:after="0" w:line="240" w:lineRule="auto"/>
      </w:pPr>
      <w:r>
        <w:separator/>
      </w:r>
    </w:p>
  </w:endnote>
  <w:endnote w:type="continuationSeparator" w:id="0">
    <w:p w14:paraId="771BE20A" w14:textId="77777777" w:rsidR="00522D76" w:rsidRDefault="00522D76" w:rsidP="000F742D">
      <w:pPr>
        <w:spacing w:after="0" w:line="240" w:lineRule="auto"/>
      </w:pPr>
      <w:r>
        <w:continuationSeparator/>
      </w:r>
    </w:p>
  </w:endnote>
  <w:endnote w:type="continuationNotice" w:id="1">
    <w:p w14:paraId="4E995D75" w14:textId="77777777" w:rsidR="00522D76" w:rsidRDefault="00522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7184" w14:textId="7FB90FCE" w:rsidR="00EE5B87" w:rsidRPr="00852AC9" w:rsidRDefault="00EE5B87" w:rsidP="00852AC9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5F1D" w14:textId="77777777" w:rsidR="00522D76" w:rsidRDefault="00522D76" w:rsidP="000F742D">
      <w:pPr>
        <w:spacing w:after="0" w:line="240" w:lineRule="auto"/>
      </w:pPr>
      <w:r>
        <w:separator/>
      </w:r>
    </w:p>
  </w:footnote>
  <w:footnote w:type="continuationSeparator" w:id="0">
    <w:p w14:paraId="52E28FEE" w14:textId="77777777" w:rsidR="00522D76" w:rsidRDefault="00522D76" w:rsidP="000F742D">
      <w:pPr>
        <w:spacing w:after="0" w:line="240" w:lineRule="auto"/>
      </w:pPr>
      <w:r>
        <w:continuationSeparator/>
      </w:r>
    </w:p>
  </w:footnote>
  <w:footnote w:type="continuationNotice" w:id="1">
    <w:p w14:paraId="3735DD1D" w14:textId="77777777" w:rsidR="00522D76" w:rsidRDefault="00522D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615"/>
    <w:multiLevelType w:val="hybridMultilevel"/>
    <w:tmpl w:val="51F80CAC"/>
    <w:lvl w:ilvl="0" w:tplc="BF3E203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BF3E2036">
      <w:start w:val="1"/>
      <w:numFmt w:val="decimal"/>
      <w:lvlText w:val="%2."/>
      <w:lvlJc w:val="righ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66925"/>
    <w:multiLevelType w:val="hybridMultilevel"/>
    <w:tmpl w:val="0FD813E6"/>
    <w:lvl w:ilvl="0" w:tplc="BF3E20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F3E2036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3C11"/>
    <w:multiLevelType w:val="hybridMultilevel"/>
    <w:tmpl w:val="3F2009A2"/>
    <w:lvl w:ilvl="0" w:tplc="8A566B9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A030D8"/>
    <w:multiLevelType w:val="hybridMultilevel"/>
    <w:tmpl w:val="07F220E2"/>
    <w:lvl w:ilvl="0" w:tplc="BF3E20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F3E2036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D5792"/>
    <w:multiLevelType w:val="hybridMultilevel"/>
    <w:tmpl w:val="695A34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9F2A0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CC"/>
    <w:rsid w:val="00007D28"/>
    <w:rsid w:val="00010120"/>
    <w:rsid w:val="0001235E"/>
    <w:rsid w:val="00016147"/>
    <w:rsid w:val="0001790C"/>
    <w:rsid w:val="00020601"/>
    <w:rsid w:val="0003549F"/>
    <w:rsid w:val="0003647F"/>
    <w:rsid w:val="00037ACD"/>
    <w:rsid w:val="00044B7C"/>
    <w:rsid w:val="00055FAF"/>
    <w:rsid w:val="000A2538"/>
    <w:rsid w:val="000D2903"/>
    <w:rsid w:val="000E1E9D"/>
    <w:rsid w:val="000F742D"/>
    <w:rsid w:val="00117ECA"/>
    <w:rsid w:val="00125E6C"/>
    <w:rsid w:val="00126B26"/>
    <w:rsid w:val="00171BCC"/>
    <w:rsid w:val="00175BB1"/>
    <w:rsid w:val="0018298E"/>
    <w:rsid w:val="00195B6E"/>
    <w:rsid w:val="0019637D"/>
    <w:rsid w:val="001A3DF1"/>
    <w:rsid w:val="001B1396"/>
    <w:rsid w:val="001B2C64"/>
    <w:rsid w:val="001B54A5"/>
    <w:rsid w:val="001C4129"/>
    <w:rsid w:val="001C68F7"/>
    <w:rsid w:val="001D188B"/>
    <w:rsid w:val="001D396E"/>
    <w:rsid w:val="001E1101"/>
    <w:rsid w:val="001F0C85"/>
    <w:rsid w:val="001F2159"/>
    <w:rsid w:val="001F7FCF"/>
    <w:rsid w:val="00202AF4"/>
    <w:rsid w:val="00225D21"/>
    <w:rsid w:val="00227315"/>
    <w:rsid w:val="0023251F"/>
    <w:rsid w:val="002427A3"/>
    <w:rsid w:val="00284BE7"/>
    <w:rsid w:val="00285086"/>
    <w:rsid w:val="0028742E"/>
    <w:rsid w:val="002A3B69"/>
    <w:rsid w:val="002B3CCC"/>
    <w:rsid w:val="002B7290"/>
    <w:rsid w:val="002C1B1F"/>
    <w:rsid w:val="002D2BED"/>
    <w:rsid w:val="002D7FEB"/>
    <w:rsid w:val="0031307F"/>
    <w:rsid w:val="00323031"/>
    <w:rsid w:val="003244A1"/>
    <w:rsid w:val="00360970"/>
    <w:rsid w:val="00365BB5"/>
    <w:rsid w:val="0039301D"/>
    <w:rsid w:val="003A0212"/>
    <w:rsid w:val="003A1778"/>
    <w:rsid w:val="003A5BB0"/>
    <w:rsid w:val="003B08FA"/>
    <w:rsid w:val="003E5937"/>
    <w:rsid w:val="003F04CB"/>
    <w:rsid w:val="003F2101"/>
    <w:rsid w:val="004009B2"/>
    <w:rsid w:val="00402327"/>
    <w:rsid w:val="00431728"/>
    <w:rsid w:val="00434605"/>
    <w:rsid w:val="004440E8"/>
    <w:rsid w:val="0046675D"/>
    <w:rsid w:val="004819B7"/>
    <w:rsid w:val="00482E18"/>
    <w:rsid w:val="0048453B"/>
    <w:rsid w:val="00484A09"/>
    <w:rsid w:val="004A0381"/>
    <w:rsid w:val="004B028B"/>
    <w:rsid w:val="004B5BA0"/>
    <w:rsid w:val="004C047A"/>
    <w:rsid w:val="004C2EC5"/>
    <w:rsid w:val="004D1F2B"/>
    <w:rsid w:val="004E31DE"/>
    <w:rsid w:val="004E70EF"/>
    <w:rsid w:val="004F1018"/>
    <w:rsid w:val="004F16E6"/>
    <w:rsid w:val="00514B65"/>
    <w:rsid w:val="0052049A"/>
    <w:rsid w:val="00520739"/>
    <w:rsid w:val="00522D76"/>
    <w:rsid w:val="00543D66"/>
    <w:rsid w:val="00554C82"/>
    <w:rsid w:val="00564130"/>
    <w:rsid w:val="00570433"/>
    <w:rsid w:val="00575531"/>
    <w:rsid w:val="005868A8"/>
    <w:rsid w:val="005A3DF2"/>
    <w:rsid w:val="005B3B11"/>
    <w:rsid w:val="005D77C5"/>
    <w:rsid w:val="005F0C4E"/>
    <w:rsid w:val="00603D1D"/>
    <w:rsid w:val="0060688A"/>
    <w:rsid w:val="00607061"/>
    <w:rsid w:val="0061649B"/>
    <w:rsid w:val="00632471"/>
    <w:rsid w:val="00634BE1"/>
    <w:rsid w:val="00644D7C"/>
    <w:rsid w:val="00654093"/>
    <w:rsid w:val="00663B21"/>
    <w:rsid w:val="006673FE"/>
    <w:rsid w:val="006724AF"/>
    <w:rsid w:val="00672C43"/>
    <w:rsid w:val="00675F10"/>
    <w:rsid w:val="0068507D"/>
    <w:rsid w:val="0069094E"/>
    <w:rsid w:val="00696FD0"/>
    <w:rsid w:val="006B1E7D"/>
    <w:rsid w:val="006B4EEE"/>
    <w:rsid w:val="006B5E24"/>
    <w:rsid w:val="006D16D8"/>
    <w:rsid w:val="006D1D40"/>
    <w:rsid w:val="006D74E6"/>
    <w:rsid w:val="006E6C79"/>
    <w:rsid w:val="00706EDB"/>
    <w:rsid w:val="007160C1"/>
    <w:rsid w:val="0071739C"/>
    <w:rsid w:val="00721271"/>
    <w:rsid w:val="007370CE"/>
    <w:rsid w:val="00751F9F"/>
    <w:rsid w:val="007700E7"/>
    <w:rsid w:val="007B2206"/>
    <w:rsid w:val="007B27E9"/>
    <w:rsid w:val="007C6FB1"/>
    <w:rsid w:val="007D168F"/>
    <w:rsid w:val="007D1EC1"/>
    <w:rsid w:val="007D4C29"/>
    <w:rsid w:val="007E72CE"/>
    <w:rsid w:val="007E78D8"/>
    <w:rsid w:val="0080376B"/>
    <w:rsid w:val="00805867"/>
    <w:rsid w:val="008126C9"/>
    <w:rsid w:val="00814926"/>
    <w:rsid w:val="008163E0"/>
    <w:rsid w:val="008308C7"/>
    <w:rsid w:val="008473D5"/>
    <w:rsid w:val="00852AC9"/>
    <w:rsid w:val="008658FC"/>
    <w:rsid w:val="00866E42"/>
    <w:rsid w:val="00871ED8"/>
    <w:rsid w:val="0087307F"/>
    <w:rsid w:val="00891D5C"/>
    <w:rsid w:val="008978D1"/>
    <w:rsid w:val="008A28E2"/>
    <w:rsid w:val="008A2EE7"/>
    <w:rsid w:val="008A5665"/>
    <w:rsid w:val="008A6EF3"/>
    <w:rsid w:val="008A70DD"/>
    <w:rsid w:val="008B102E"/>
    <w:rsid w:val="008B4192"/>
    <w:rsid w:val="008C60D7"/>
    <w:rsid w:val="008C6F39"/>
    <w:rsid w:val="008E4CDB"/>
    <w:rsid w:val="008E73EB"/>
    <w:rsid w:val="008F0D20"/>
    <w:rsid w:val="008F70D0"/>
    <w:rsid w:val="00917041"/>
    <w:rsid w:val="00933E3E"/>
    <w:rsid w:val="00935F52"/>
    <w:rsid w:val="00945765"/>
    <w:rsid w:val="00973020"/>
    <w:rsid w:val="009824E5"/>
    <w:rsid w:val="0098317D"/>
    <w:rsid w:val="00987501"/>
    <w:rsid w:val="0099654D"/>
    <w:rsid w:val="009C2FD7"/>
    <w:rsid w:val="009E2729"/>
    <w:rsid w:val="00A070BF"/>
    <w:rsid w:val="00A11675"/>
    <w:rsid w:val="00A1375E"/>
    <w:rsid w:val="00A22AB6"/>
    <w:rsid w:val="00A25702"/>
    <w:rsid w:val="00A37594"/>
    <w:rsid w:val="00A37E97"/>
    <w:rsid w:val="00A53FC7"/>
    <w:rsid w:val="00A54F01"/>
    <w:rsid w:val="00A56008"/>
    <w:rsid w:val="00A82623"/>
    <w:rsid w:val="00A86E48"/>
    <w:rsid w:val="00A91664"/>
    <w:rsid w:val="00A97555"/>
    <w:rsid w:val="00AA2C26"/>
    <w:rsid w:val="00AD09BB"/>
    <w:rsid w:val="00AD2D54"/>
    <w:rsid w:val="00AF0A79"/>
    <w:rsid w:val="00AF558E"/>
    <w:rsid w:val="00B12109"/>
    <w:rsid w:val="00B303B0"/>
    <w:rsid w:val="00B30A3E"/>
    <w:rsid w:val="00B44ED6"/>
    <w:rsid w:val="00B550B5"/>
    <w:rsid w:val="00B55610"/>
    <w:rsid w:val="00B564AF"/>
    <w:rsid w:val="00B836E5"/>
    <w:rsid w:val="00B9471F"/>
    <w:rsid w:val="00B96C50"/>
    <w:rsid w:val="00BA184F"/>
    <w:rsid w:val="00BA305E"/>
    <w:rsid w:val="00BA3868"/>
    <w:rsid w:val="00BB47F3"/>
    <w:rsid w:val="00BC0574"/>
    <w:rsid w:val="00BC61F4"/>
    <w:rsid w:val="00BE3A07"/>
    <w:rsid w:val="00BF7D5C"/>
    <w:rsid w:val="00C0101E"/>
    <w:rsid w:val="00C335D7"/>
    <w:rsid w:val="00C33FBA"/>
    <w:rsid w:val="00C40634"/>
    <w:rsid w:val="00C53B80"/>
    <w:rsid w:val="00C6232D"/>
    <w:rsid w:val="00C71A96"/>
    <w:rsid w:val="00CB09CE"/>
    <w:rsid w:val="00CC4ECC"/>
    <w:rsid w:val="00CD5948"/>
    <w:rsid w:val="00CF45F5"/>
    <w:rsid w:val="00D0084A"/>
    <w:rsid w:val="00D16459"/>
    <w:rsid w:val="00D31D3F"/>
    <w:rsid w:val="00D32333"/>
    <w:rsid w:val="00D3473E"/>
    <w:rsid w:val="00D376D1"/>
    <w:rsid w:val="00D468C2"/>
    <w:rsid w:val="00D601D2"/>
    <w:rsid w:val="00D72475"/>
    <w:rsid w:val="00D81932"/>
    <w:rsid w:val="00D81E4A"/>
    <w:rsid w:val="00D84DC7"/>
    <w:rsid w:val="00D85FE5"/>
    <w:rsid w:val="00D9606F"/>
    <w:rsid w:val="00D969B2"/>
    <w:rsid w:val="00DA703E"/>
    <w:rsid w:val="00DB29F3"/>
    <w:rsid w:val="00DB3396"/>
    <w:rsid w:val="00DB6880"/>
    <w:rsid w:val="00DC19B2"/>
    <w:rsid w:val="00E13ABD"/>
    <w:rsid w:val="00E25993"/>
    <w:rsid w:val="00E34B77"/>
    <w:rsid w:val="00E41E3F"/>
    <w:rsid w:val="00E43E48"/>
    <w:rsid w:val="00E5512D"/>
    <w:rsid w:val="00E5520A"/>
    <w:rsid w:val="00E82BC6"/>
    <w:rsid w:val="00E87BB6"/>
    <w:rsid w:val="00EA4E69"/>
    <w:rsid w:val="00EA74FA"/>
    <w:rsid w:val="00EB28CF"/>
    <w:rsid w:val="00EB460B"/>
    <w:rsid w:val="00EB466D"/>
    <w:rsid w:val="00ED06E6"/>
    <w:rsid w:val="00ED0EC1"/>
    <w:rsid w:val="00EE5B87"/>
    <w:rsid w:val="00F00041"/>
    <w:rsid w:val="00F01397"/>
    <w:rsid w:val="00F02FC4"/>
    <w:rsid w:val="00F208B0"/>
    <w:rsid w:val="00F24A6A"/>
    <w:rsid w:val="00F653DD"/>
    <w:rsid w:val="00F74F3B"/>
    <w:rsid w:val="00F75F41"/>
    <w:rsid w:val="00FB2936"/>
    <w:rsid w:val="00FB68A5"/>
    <w:rsid w:val="00FE3C7B"/>
    <w:rsid w:val="00FE7F3D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CF9B94"/>
  <w15:chartTrackingRefBased/>
  <w15:docId w15:val="{75A79E20-B298-42DF-BF3F-C478583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396"/>
    <w:pPr>
      <w:keepNext/>
      <w:keepLines/>
      <w:spacing w:before="240" w:after="240" w:line="240" w:lineRule="auto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D54"/>
    <w:pPr>
      <w:keepNext/>
      <w:keepLines/>
      <w:spacing w:after="240" w:line="240" w:lineRule="auto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3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CCC"/>
    <w:pPr>
      <w:spacing w:after="0" w:line="240" w:lineRule="auto"/>
    </w:pPr>
    <w:rPr>
      <w:rFonts w:ascii="Calibri" w:hAnsi="Calibri" w:cs="Calibri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F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2D"/>
  </w:style>
  <w:style w:type="paragraph" w:styleId="Footer">
    <w:name w:val="footer"/>
    <w:basedOn w:val="Normal"/>
    <w:link w:val="FooterChar"/>
    <w:uiPriority w:val="99"/>
    <w:unhideWhenUsed/>
    <w:rsid w:val="000F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2D"/>
  </w:style>
  <w:style w:type="paragraph" w:styleId="BalloonText">
    <w:name w:val="Balloon Text"/>
    <w:basedOn w:val="Normal"/>
    <w:link w:val="BalloonTextChar"/>
    <w:uiPriority w:val="99"/>
    <w:semiHidden/>
    <w:unhideWhenUsed/>
    <w:rsid w:val="0089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7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3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06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6E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5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D2D54"/>
    <w:rPr>
      <w:rFonts w:ascii="Arial" w:eastAsiaTheme="majorEastAsia" w:hAnsi="Arial" w:cstheme="majorBidi"/>
      <w:b/>
      <w:sz w:val="2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B1396"/>
    <w:rPr>
      <w:rFonts w:ascii="Arial" w:eastAsiaTheme="majorEastAsia" w:hAnsi="Arial" w:cstheme="majorBidi"/>
      <w:b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33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jf.hr/hr/o-institutu/dokumenti---izvjestaji/poslovna-izvjes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97DC3-33BD-4421-82C9-96878B94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4099</Words>
  <Characters>23727</Characters>
  <Application>Microsoft Office Word</Application>
  <DocSecurity>0</DocSecurity>
  <Lines>359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Martina Fabris</cp:lastModifiedBy>
  <cp:revision>6</cp:revision>
  <cp:lastPrinted>2025-03-20T14:26:00Z</cp:lastPrinted>
  <dcterms:created xsi:type="dcterms:W3CDTF">2025-03-29T14:35:00Z</dcterms:created>
  <dcterms:modified xsi:type="dcterms:W3CDTF">2025-03-29T16:38:00Z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2a6588213d844ae47355b2029ba9eaca9fed5a905eac759a240c364e0ff53e20</vt:lpwstr>
  </property>
</Properties>
</file>